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438AF" w14:textId="6125C536" w:rsidR="00801444" w:rsidRPr="005D60D8" w:rsidRDefault="00801444" w:rsidP="0080144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15193383"/>
      <w:bookmarkEnd w:id="0"/>
      <w:r w:rsidRPr="005D60D8">
        <w:rPr>
          <w:b/>
          <w:noProof/>
          <w:sz w:val="24"/>
          <w:szCs w:val="24"/>
        </w:rPr>
        <w:t xml:space="preserve">3GPP TSG-RAN </w:t>
      </w:r>
      <w:r w:rsidRPr="005D60D8">
        <w:rPr>
          <w:rFonts w:hint="eastAsia"/>
          <w:b/>
          <w:noProof/>
          <w:sz w:val="24"/>
          <w:szCs w:val="24"/>
          <w:lang w:eastAsia="zh-CN"/>
        </w:rPr>
        <w:t>WG</w:t>
      </w:r>
      <w:r w:rsidRPr="005D60D8">
        <w:rPr>
          <w:b/>
          <w:noProof/>
          <w:sz w:val="24"/>
          <w:szCs w:val="24"/>
        </w:rPr>
        <w:t>2 Meeting #1</w:t>
      </w:r>
      <w:r w:rsidR="00116E93">
        <w:rPr>
          <w:b/>
          <w:noProof/>
          <w:sz w:val="24"/>
          <w:szCs w:val="24"/>
        </w:rPr>
        <w:t>20</w:t>
      </w:r>
      <w:r w:rsidRPr="005D60D8">
        <w:rPr>
          <w:b/>
          <w:i/>
          <w:noProof/>
          <w:sz w:val="24"/>
          <w:szCs w:val="24"/>
        </w:rPr>
        <w:tab/>
      </w:r>
      <w:r w:rsidR="0069754F" w:rsidRPr="009C01AE">
        <w:rPr>
          <w:b/>
          <w:iCs/>
          <w:noProof/>
          <w:sz w:val="28"/>
          <w:szCs w:val="28"/>
        </w:rPr>
        <w:t>R2-221</w:t>
      </w:r>
      <w:r w:rsidR="009C01AE" w:rsidRPr="009C01AE">
        <w:rPr>
          <w:b/>
          <w:iCs/>
          <w:noProof/>
          <w:sz w:val="28"/>
          <w:szCs w:val="28"/>
        </w:rPr>
        <w:t>2780</w:t>
      </w:r>
    </w:p>
    <w:p w14:paraId="75CF7E5E" w14:textId="6480A230" w:rsidR="00801444" w:rsidRPr="005D60D8" w:rsidRDefault="0073602D" w:rsidP="008014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Toulousse, France</w:t>
      </w:r>
      <w:r w:rsidR="00801444" w:rsidRPr="005D60D8">
        <w:rPr>
          <w:b/>
          <w:noProof/>
          <w:sz w:val="24"/>
          <w:szCs w:val="24"/>
        </w:rPr>
        <w:t>, 1</w:t>
      </w:r>
      <w:r>
        <w:rPr>
          <w:b/>
          <w:noProof/>
          <w:sz w:val="24"/>
          <w:szCs w:val="24"/>
        </w:rPr>
        <w:t>4</w:t>
      </w:r>
      <w:r w:rsidRPr="0073602D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>-</w:t>
      </w:r>
      <w:r w:rsidR="00801444" w:rsidRPr="005D60D8">
        <w:rPr>
          <w:b/>
          <w:noProof/>
          <w:sz w:val="24"/>
          <w:szCs w:val="24"/>
        </w:rPr>
        <w:t xml:space="preserve"> 1</w:t>
      </w:r>
      <w:r>
        <w:rPr>
          <w:b/>
          <w:noProof/>
          <w:sz w:val="24"/>
          <w:szCs w:val="24"/>
        </w:rPr>
        <w:t>8</w:t>
      </w:r>
      <w:r w:rsidRPr="0073602D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November</w:t>
      </w:r>
      <w:r w:rsidR="00801444" w:rsidRPr="005D60D8">
        <w:rPr>
          <w:b/>
          <w:noProof/>
          <w:sz w:val="24"/>
          <w:szCs w:val="24"/>
        </w:rPr>
        <w:t>, 2022</w:t>
      </w:r>
    </w:p>
    <w:p w14:paraId="342FD276" w14:textId="77777777" w:rsidR="00801444" w:rsidRPr="00CE0424" w:rsidRDefault="00801444" w:rsidP="00801444">
      <w:pPr>
        <w:pStyle w:val="3GPPHeader"/>
      </w:pPr>
    </w:p>
    <w:p w14:paraId="29A9CB84" w14:textId="03419896" w:rsidR="00801444" w:rsidRPr="00AC7932" w:rsidRDefault="00801444" w:rsidP="00801444">
      <w:pPr>
        <w:pStyle w:val="3GPPHeader"/>
        <w:rPr>
          <w:sz w:val="22"/>
          <w:szCs w:val="22"/>
          <w:lang w:val="en-US"/>
        </w:rPr>
      </w:pPr>
      <w:r w:rsidRPr="00AC7932">
        <w:rPr>
          <w:sz w:val="22"/>
          <w:szCs w:val="22"/>
          <w:lang w:val="en-US"/>
        </w:rPr>
        <w:t>Agenda Item:</w:t>
      </w:r>
      <w:r w:rsidRPr="00AC7932">
        <w:rPr>
          <w:sz w:val="22"/>
          <w:szCs w:val="22"/>
          <w:lang w:val="en-US"/>
        </w:rPr>
        <w:tab/>
      </w:r>
      <w:r w:rsidR="00D42F98">
        <w:rPr>
          <w:sz w:val="22"/>
          <w:szCs w:val="22"/>
          <w:lang w:val="en-US"/>
        </w:rPr>
        <w:t>8.19</w:t>
      </w:r>
    </w:p>
    <w:p w14:paraId="71F147D7" w14:textId="77777777" w:rsidR="00801444" w:rsidRPr="00CE0424" w:rsidRDefault="00801444" w:rsidP="008014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05DE87C" w14:textId="7262BD7A" w:rsidR="00801444" w:rsidRPr="00CE0424" w:rsidRDefault="00801444" w:rsidP="008014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8D03E9">
        <w:rPr>
          <w:sz w:val="22"/>
          <w:szCs w:val="22"/>
        </w:rPr>
        <w:t>D</w:t>
      </w:r>
      <w:r w:rsidR="008D03E9" w:rsidRPr="008D03E9">
        <w:rPr>
          <w:sz w:val="22"/>
          <w:szCs w:val="22"/>
        </w:rPr>
        <w:t xml:space="preserve">iscussion on </w:t>
      </w:r>
      <w:r w:rsidR="00A36BAE">
        <w:rPr>
          <w:sz w:val="22"/>
          <w:szCs w:val="22"/>
        </w:rPr>
        <w:t>long</w:t>
      </w:r>
      <w:r w:rsidR="008D03E9" w:rsidRPr="008D03E9">
        <w:rPr>
          <w:sz w:val="22"/>
          <w:szCs w:val="22"/>
        </w:rPr>
        <w:t xml:space="preserve"> eDRX cycle support for RRC_INACTIVE</w:t>
      </w:r>
    </w:p>
    <w:p w14:paraId="3DACADBF" w14:textId="77777777" w:rsidR="00801444" w:rsidRPr="00CE0424" w:rsidRDefault="00801444" w:rsidP="0080144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A56D7">
        <w:rPr>
          <w:sz w:val="22"/>
          <w:szCs w:val="22"/>
        </w:rPr>
        <w:t>Discussion, Decision</w:t>
      </w:r>
    </w:p>
    <w:p w14:paraId="249243EB" w14:textId="77777777" w:rsidR="00801444" w:rsidRPr="00CE0424" w:rsidRDefault="00801444" w:rsidP="00801444">
      <w:pPr>
        <w:pStyle w:val="Heading1"/>
      </w:pPr>
      <w:r>
        <w:t>1</w:t>
      </w:r>
      <w:r>
        <w:tab/>
      </w:r>
      <w:r w:rsidRPr="00CE0424">
        <w:t>Introduction</w:t>
      </w:r>
    </w:p>
    <w:p w14:paraId="7303C553" w14:textId="25C2BAA4" w:rsidR="00037A3F" w:rsidRPr="00037A3F" w:rsidRDefault="00037A3F" w:rsidP="00037A3F">
      <w:pPr>
        <w:jc w:val="both"/>
        <w:rPr>
          <w:rFonts w:ascii="Arial" w:eastAsia="Malgun Gothic" w:hAnsi="Arial" w:cs="Arial"/>
          <w:szCs w:val="22"/>
        </w:rPr>
      </w:pPr>
      <w:r w:rsidRPr="00037A3F">
        <w:rPr>
          <w:rFonts w:ascii="Arial" w:eastAsia="Malgun Gothic" w:hAnsi="Arial" w:cs="Arial"/>
          <w:szCs w:val="22"/>
        </w:rPr>
        <w:t xml:space="preserve">SA2 </w:t>
      </w:r>
      <w:r w:rsidR="00F122B4">
        <w:rPr>
          <w:rFonts w:ascii="Arial" w:eastAsia="Malgun Gothic" w:hAnsi="Arial" w:cs="Arial"/>
          <w:szCs w:val="22"/>
        </w:rPr>
        <w:t xml:space="preserve">has sent an LS to RAN2 and RAN3 </w:t>
      </w:r>
      <w:r w:rsidRPr="00037A3F">
        <w:rPr>
          <w:rFonts w:ascii="Arial" w:eastAsia="Malgun Gothic" w:hAnsi="Arial" w:cs="Arial"/>
          <w:szCs w:val="22"/>
        </w:rPr>
        <w:t xml:space="preserve">on Rel-18 RedCap study "FS_REDCAP_Ph2" </w:t>
      </w:r>
      <w:r w:rsidR="00094881">
        <w:rPr>
          <w:rFonts w:ascii="Arial" w:eastAsia="Malgun Gothic" w:hAnsi="Arial" w:cs="Arial"/>
          <w:szCs w:val="22"/>
        </w:rPr>
        <w:t xml:space="preserve">regarding the </w:t>
      </w:r>
      <w:r w:rsidRPr="00037A3F">
        <w:rPr>
          <w:rFonts w:ascii="Arial" w:eastAsia="Malgun Gothic" w:hAnsi="Arial" w:cs="Arial"/>
          <w:szCs w:val="22"/>
        </w:rPr>
        <w:t xml:space="preserve">support of </w:t>
      </w:r>
      <w:r w:rsidR="003133C4">
        <w:rPr>
          <w:rFonts w:ascii="Arial" w:eastAsia="Malgun Gothic" w:hAnsi="Arial" w:cs="Arial"/>
          <w:szCs w:val="22"/>
        </w:rPr>
        <w:t>long eDRX cycles</w:t>
      </w:r>
      <w:r w:rsidR="006109A2">
        <w:rPr>
          <w:rFonts w:ascii="Arial" w:eastAsia="Malgun Gothic" w:hAnsi="Arial" w:cs="Arial"/>
          <w:szCs w:val="22"/>
        </w:rPr>
        <w:t>, i.e., &gt; 10.24sec,</w:t>
      </w:r>
      <w:r w:rsidR="003133C4">
        <w:rPr>
          <w:rFonts w:ascii="Arial" w:eastAsia="Malgun Gothic" w:hAnsi="Arial" w:cs="Arial"/>
          <w:szCs w:val="22"/>
        </w:rPr>
        <w:t xml:space="preserve"> </w:t>
      </w:r>
      <w:r w:rsidR="006109A2">
        <w:rPr>
          <w:rFonts w:ascii="Arial" w:eastAsia="Malgun Gothic" w:hAnsi="Arial" w:cs="Arial"/>
          <w:szCs w:val="22"/>
        </w:rPr>
        <w:t xml:space="preserve">in </w:t>
      </w:r>
      <w:r w:rsidRPr="00037A3F">
        <w:rPr>
          <w:rFonts w:ascii="Arial" w:eastAsia="Malgun Gothic" w:hAnsi="Arial" w:cs="Arial"/>
          <w:szCs w:val="22"/>
        </w:rPr>
        <w:t>RRC_INACTIVE state</w:t>
      </w:r>
      <w:r w:rsidR="00B551C6">
        <w:rPr>
          <w:rFonts w:ascii="Arial" w:eastAsia="Malgun Gothic" w:hAnsi="Arial" w:cs="Arial"/>
          <w:szCs w:val="22"/>
        </w:rPr>
        <w:t xml:space="preserve">. SA2 concluded the </w:t>
      </w:r>
      <w:r w:rsidRPr="00037A3F">
        <w:rPr>
          <w:rFonts w:ascii="Arial" w:eastAsia="Malgun Gothic" w:hAnsi="Arial" w:cs="Arial"/>
          <w:szCs w:val="22"/>
        </w:rPr>
        <w:t xml:space="preserve">following for </w:t>
      </w:r>
      <w:r w:rsidR="00B551C6">
        <w:rPr>
          <w:rFonts w:ascii="Arial" w:eastAsia="Malgun Gothic" w:hAnsi="Arial" w:cs="Arial"/>
          <w:szCs w:val="22"/>
        </w:rPr>
        <w:t xml:space="preserve">the </w:t>
      </w:r>
      <w:r w:rsidRPr="00037A3F">
        <w:rPr>
          <w:rFonts w:ascii="Arial" w:eastAsia="Malgun Gothic" w:hAnsi="Arial" w:cs="Arial"/>
          <w:szCs w:val="22"/>
        </w:rPr>
        <w:t>normative phase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037A3F" w:rsidRPr="00E47889" w14:paraId="217F0C33" w14:textId="77777777" w:rsidTr="00FB1467">
        <w:tc>
          <w:tcPr>
            <w:tcW w:w="9288" w:type="dxa"/>
          </w:tcPr>
          <w:p w14:paraId="72B5E434" w14:textId="77777777" w:rsidR="00037A3F" w:rsidRPr="00E47889" w:rsidRDefault="00037A3F" w:rsidP="00FB1467">
            <w:pPr>
              <w:rPr>
                <w:szCs w:val="22"/>
              </w:rPr>
            </w:pPr>
            <w:r w:rsidRPr="00E47889">
              <w:rPr>
                <w:rFonts w:ascii="Arial" w:hAnsi="Arial" w:cs="Arial"/>
                <w:szCs w:val="22"/>
              </w:rPr>
              <w:t>SA2 thanks RAN3 and RAN2 for the answers provided in S2-2208117 (S2-2208098/R3-225119) and S2-2208145 (R2-2209243).</w:t>
            </w:r>
          </w:p>
          <w:p w14:paraId="4700A430" w14:textId="77777777" w:rsidR="00037A3F" w:rsidRPr="00E47889" w:rsidRDefault="00037A3F" w:rsidP="00FB1467">
            <w:pPr>
              <w:pStyle w:val="Header"/>
              <w:rPr>
                <w:szCs w:val="18"/>
              </w:rPr>
            </w:pPr>
          </w:p>
          <w:p w14:paraId="7EA7A4AB" w14:textId="77777777" w:rsidR="00037A3F" w:rsidRPr="00E47889" w:rsidRDefault="00037A3F" w:rsidP="00FB1467">
            <w:pPr>
              <w:pStyle w:val="Header"/>
              <w:rPr>
                <w:szCs w:val="18"/>
              </w:rPr>
            </w:pPr>
            <w:r w:rsidRPr="00E47889">
              <w:rPr>
                <w:szCs w:val="18"/>
              </w:rPr>
              <w:t>Based on the answer provided by RAN3 and RAN2, SA2 has concluded to support the CN based MT communication handling for UE in RRC_INACTIVE with eDRX (&gt;10.24s) as following.</w:t>
            </w:r>
          </w:p>
          <w:p w14:paraId="00652F28" w14:textId="77777777" w:rsidR="00037A3F" w:rsidRPr="00E47889" w:rsidRDefault="00037A3F" w:rsidP="00FB1467">
            <w:pPr>
              <w:ind w:left="568" w:hanging="284"/>
              <w:rPr>
                <w:rFonts w:eastAsia="Malgun Gothic"/>
                <w:color w:val="000000"/>
                <w:szCs w:val="22"/>
              </w:rPr>
            </w:pPr>
            <w:r w:rsidRPr="00E47889">
              <w:rPr>
                <w:rFonts w:eastAsia="Malgun Gothic"/>
                <w:color w:val="000000"/>
                <w:szCs w:val="22"/>
              </w:rPr>
              <w:t>-</w:t>
            </w:r>
            <w:r w:rsidRPr="00E47889">
              <w:rPr>
                <w:rFonts w:eastAsia="Malgun Gothic"/>
                <w:color w:val="000000"/>
                <w:szCs w:val="22"/>
              </w:rPr>
              <w:tab/>
            </w:r>
            <w:r w:rsidRPr="00021109">
              <w:rPr>
                <w:rFonts w:eastAsia="Malgun Gothic"/>
                <w:color w:val="000000"/>
                <w:szCs w:val="22"/>
                <w:highlight w:val="yellow"/>
              </w:rPr>
              <w:t>It is agreed to support MT data and signalling handling within the CN when the UE is unreachable due to long extended DRX in RRC inactive.</w:t>
            </w:r>
          </w:p>
          <w:p w14:paraId="44CECEE6" w14:textId="77777777" w:rsidR="00037A3F" w:rsidRPr="00E47889" w:rsidRDefault="00037A3F" w:rsidP="00FB1467">
            <w:pPr>
              <w:ind w:left="568" w:hanging="284"/>
              <w:rPr>
                <w:rFonts w:eastAsia="Malgun Gothic"/>
                <w:color w:val="000000"/>
                <w:szCs w:val="22"/>
              </w:rPr>
            </w:pPr>
            <w:r w:rsidRPr="00E47889">
              <w:rPr>
                <w:rFonts w:eastAsia="Malgun Gothic"/>
                <w:color w:val="000000"/>
                <w:szCs w:val="22"/>
              </w:rPr>
              <w:t>-</w:t>
            </w:r>
            <w:r w:rsidRPr="00E47889">
              <w:rPr>
                <w:rFonts w:eastAsia="Malgun Gothic"/>
                <w:color w:val="000000"/>
                <w:szCs w:val="22"/>
              </w:rPr>
              <w:tab/>
            </w:r>
            <w:r w:rsidRPr="00021109">
              <w:rPr>
                <w:rFonts w:eastAsia="Malgun Gothic"/>
                <w:color w:val="000000"/>
                <w:szCs w:val="22"/>
                <w:highlight w:val="yellow"/>
              </w:rPr>
              <w:t>The gNB sends an indication to the CN to handle MT communication while the UE is in RRC_INACTIVE state and provides unreachability information (e.g., eDRX values negotiated between UE and gNB for RRC_INACTIVE state)</w:t>
            </w:r>
            <w:r w:rsidRPr="00E47889">
              <w:rPr>
                <w:rFonts w:eastAsia="Malgun Gothic"/>
                <w:color w:val="000000"/>
                <w:szCs w:val="22"/>
              </w:rPr>
              <w:t xml:space="preserve">. This allows the CN to apply the </w:t>
            </w:r>
            <w:proofErr w:type="spellStart"/>
            <w:r w:rsidRPr="00E47889">
              <w:rPr>
                <w:rFonts w:eastAsia="Malgun Gothic"/>
                <w:color w:val="000000"/>
                <w:szCs w:val="22"/>
              </w:rPr>
              <w:t>HLcom</w:t>
            </w:r>
            <w:proofErr w:type="spellEnd"/>
            <w:r w:rsidRPr="00E47889">
              <w:rPr>
                <w:rFonts w:eastAsia="Malgun Gothic"/>
                <w:color w:val="000000"/>
                <w:szCs w:val="22"/>
              </w:rPr>
              <w:t xml:space="preserve"> functionality (</w:t>
            </w:r>
            <w:proofErr w:type="gramStart"/>
            <w:r w:rsidRPr="00E47889">
              <w:rPr>
                <w:rFonts w:eastAsia="Malgun Gothic"/>
                <w:color w:val="000000"/>
                <w:szCs w:val="22"/>
              </w:rPr>
              <w:t>e.g.</w:t>
            </w:r>
            <w:proofErr w:type="gramEnd"/>
            <w:r w:rsidRPr="00E47889">
              <w:rPr>
                <w:rFonts w:eastAsia="Malgun Gothic"/>
                <w:color w:val="000000"/>
                <w:szCs w:val="22"/>
              </w:rPr>
              <w:t xml:space="preserve"> data buffering, notifications to other network and application functions etc) based on the unreachability information the gNB provided (as described in CR3705 and CR3555).</w:t>
            </w:r>
          </w:p>
          <w:p w14:paraId="4CE41E54" w14:textId="77777777" w:rsidR="00037A3F" w:rsidRPr="00E47889" w:rsidRDefault="00037A3F" w:rsidP="00FB1467">
            <w:pPr>
              <w:ind w:left="568" w:hanging="284"/>
              <w:rPr>
                <w:szCs w:val="22"/>
              </w:rPr>
            </w:pPr>
            <w:r w:rsidRPr="00E47889">
              <w:rPr>
                <w:rFonts w:eastAsia="Malgun Gothic"/>
                <w:color w:val="000000"/>
                <w:szCs w:val="22"/>
              </w:rPr>
              <w:t>-</w:t>
            </w:r>
            <w:r w:rsidRPr="00E47889">
              <w:rPr>
                <w:rFonts w:eastAsia="Malgun Gothic"/>
                <w:color w:val="000000"/>
                <w:szCs w:val="22"/>
              </w:rPr>
              <w:tab/>
            </w:r>
            <w:r w:rsidRPr="00AA3816">
              <w:rPr>
                <w:rFonts w:eastAsia="Malgun Gothic"/>
                <w:color w:val="000000"/>
                <w:szCs w:val="22"/>
                <w:highlight w:val="yellow"/>
              </w:rPr>
              <w:t>If the gNB has indicated the UE has entered RRC_INACTIVE to the CN, the gNB also notifies the CN about the RRC State transition back to RRC_CONNECTED</w:t>
            </w:r>
            <w:r w:rsidRPr="00E47889">
              <w:rPr>
                <w:rFonts w:eastAsia="Malgun Gothic"/>
                <w:color w:val="000000"/>
                <w:szCs w:val="22"/>
              </w:rPr>
              <w:t xml:space="preserve"> (as described in CR3555).</w:t>
            </w:r>
            <w:r w:rsidRPr="00E47889">
              <w:rPr>
                <w:szCs w:val="22"/>
              </w:rPr>
              <w:t xml:space="preserve"> </w:t>
            </w:r>
          </w:p>
          <w:p w14:paraId="666C5D65" w14:textId="77777777" w:rsidR="00037A3F" w:rsidRPr="00E47889" w:rsidRDefault="00037A3F" w:rsidP="00FB1467">
            <w:pPr>
              <w:pStyle w:val="NO"/>
              <w:rPr>
                <w:sz w:val="18"/>
                <w:szCs w:val="18"/>
              </w:rPr>
            </w:pPr>
            <w:r w:rsidRPr="00E47889">
              <w:rPr>
                <w:sz w:val="18"/>
                <w:szCs w:val="18"/>
              </w:rPr>
              <w:t>NOTE 1:</w:t>
            </w:r>
            <w:r w:rsidRPr="00E47889">
              <w:rPr>
                <w:sz w:val="18"/>
                <w:szCs w:val="18"/>
              </w:rPr>
              <w:tab/>
              <w:t xml:space="preserve">If the indication of UE transition to RRC_INACTIVE is not sent (or sent after UE has entered RRC_INACTIVE) by the gNB then until CN receives it the CN cannot apply </w:t>
            </w:r>
            <w:proofErr w:type="spellStart"/>
            <w:r w:rsidRPr="00E47889">
              <w:rPr>
                <w:sz w:val="18"/>
                <w:szCs w:val="18"/>
              </w:rPr>
              <w:t>HLcom</w:t>
            </w:r>
            <w:proofErr w:type="spellEnd"/>
            <w:r w:rsidRPr="00E47889">
              <w:rPr>
                <w:sz w:val="18"/>
                <w:szCs w:val="18"/>
              </w:rPr>
              <w:t xml:space="preserve"> functionality and other NFs will not be aware of the UE reachability, and certain </w:t>
            </w:r>
            <w:proofErr w:type="spellStart"/>
            <w:r w:rsidRPr="00E47889">
              <w:rPr>
                <w:sz w:val="18"/>
                <w:szCs w:val="18"/>
              </w:rPr>
              <w:t>HLcom</w:t>
            </w:r>
            <w:proofErr w:type="spellEnd"/>
            <w:r w:rsidRPr="00E47889">
              <w:rPr>
                <w:sz w:val="18"/>
                <w:szCs w:val="18"/>
              </w:rPr>
              <w:t xml:space="preserve"> related services provided to the AF via NEF would not be available. Downlink data transmitted from the UPF to RAN might be discarded and not delivered to the UE.</w:t>
            </w:r>
          </w:p>
          <w:p w14:paraId="6647E692" w14:textId="77777777" w:rsidR="00037A3F" w:rsidRPr="00E47889" w:rsidRDefault="00037A3F" w:rsidP="00FB1467">
            <w:pPr>
              <w:pStyle w:val="Header"/>
              <w:rPr>
                <w:szCs w:val="18"/>
              </w:rPr>
            </w:pPr>
          </w:p>
          <w:p w14:paraId="6F656B0B" w14:textId="77777777" w:rsidR="00037A3F" w:rsidRPr="00E47889" w:rsidRDefault="00037A3F" w:rsidP="00FB1467">
            <w:pPr>
              <w:pStyle w:val="Header"/>
              <w:rPr>
                <w:szCs w:val="18"/>
              </w:rPr>
            </w:pPr>
            <w:r w:rsidRPr="00E47889">
              <w:rPr>
                <w:szCs w:val="18"/>
              </w:rPr>
              <w:t xml:space="preserve">SA2 is currently further discussing if </w:t>
            </w:r>
            <w:r w:rsidRPr="00AA3816">
              <w:rPr>
                <w:szCs w:val="18"/>
                <w:highlight w:val="yellow"/>
              </w:rPr>
              <w:t>the conditions for gNB to send request for CN based MT communication handling can be implementation based</w:t>
            </w:r>
            <w:r w:rsidRPr="00E47889">
              <w:rPr>
                <w:szCs w:val="18"/>
              </w:rPr>
              <w:t xml:space="preserve"> (e.g, CN based MT communication handling is always triggered when gNB decides to apply long eDRX for RRC_INACTIVE, or gNB may decides not to trigger such in certain conditions, e.g., if UE is static and has uplink data only).</w:t>
            </w:r>
          </w:p>
          <w:p w14:paraId="20C87671" w14:textId="77777777" w:rsidR="00037A3F" w:rsidRPr="00E47889" w:rsidRDefault="00037A3F" w:rsidP="00FB1467">
            <w:pPr>
              <w:pStyle w:val="Header"/>
              <w:rPr>
                <w:szCs w:val="18"/>
              </w:rPr>
            </w:pPr>
          </w:p>
          <w:p w14:paraId="457480D4" w14:textId="77777777" w:rsidR="00037A3F" w:rsidRPr="006C3136" w:rsidRDefault="00037A3F" w:rsidP="00FB1467">
            <w:pPr>
              <w:pStyle w:val="Header"/>
              <w:rPr>
                <w:szCs w:val="18"/>
              </w:rPr>
            </w:pPr>
            <w:r w:rsidRPr="00E47889">
              <w:rPr>
                <w:szCs w:val="18"/>
              </w:rPr>
              <w:t xml:space="preserve">SA2 has agreed the attached CRs for the support of eDRX for RRC_INACTIVE state with MT communication handling in CN. In the 23.502 CR, </w:t>
            </w:r>
            <w:r w:rsidRPr="000E7C97">
              <w:rPr>
                <w:szCs w:val="18"/>
                <w:highlight w:val="yellow"/>
              </w:rPr>
              <w:t>there are new flows introduced with impact on NGAP messages</w:t>
            </w:r>
            <w:r w:rsidRPr="00E47889">
              <w:rPr>
                <w:szCs w:val="18"/>
              </w:rPr>
              <w:t xml:space="preserve"> (see ENs).</w:t>
            </w:r>
          </w:p>
        </w:tc>
      </w:tr>
    </w:tbl>
    <w:p w14:paraId="2203C96F" w14:textId="77777777" w:rsidR="00037A3F" w:rsidRPr="00231D1E" w:rsidRDefault="00037A3F" w:rsidP="00037A3F">
      <w:pPr>
        <w:jc w:val="both"/>
        <w:rPr>
          <w:rFonts w:ascii="Arial" w:hAnsi="Arial" w:cs="Arial"/>
          <w:szCs w:val="22"/>
        </w:rPr>
      </w:pPr>
    </w:p>
    <w:p w14:paraId="49D4AA74" w14:textId="221CB51C" w:rsidR="00801444" w:rsidRPr="00CB131D" w:rsidRDefault="00801444" w:rsidP="005E0217">
      <w:pPr>
        <w:rPr>
          <w:rFonts w:ascii="Arial" w:hAnsi="Arial" w:cs="Arial"/>
          <w:caps/>
        </w:rPr>
      </w:pPr>
      <w:r w:rsidRPr="00CB131D">
        <w:rPr>
          <w:rFonts w:ascii="Arial" w:hAnsi="Arial" w:cs="Arial"/>
        </w:rPr>
        <w:t xml:space="preserve">In this </w:t>
      </w:r>
      <w:r w:rsidR="00BC3EE7">
        <w:rPr>
          <w:rFonts w:ascii="Arial" w:hAnsi="Arial" w:cs="Arial"/>
        </w:rPr>
        <w:t>contribution</w:t>
      </w:r>
      <w:r w:rsidRPr="00CB131D">
        <w:rPr>
          <w:rFonts w:ascii="Arial" w:hAnsi="Arial" w:cs="Arial"/>
        </w:rPr>
        <w:t xml:space="preserve"> we </w:t>
      </w:r>
      <w:r w:rsidR="00C9682D" w:rsidRPr="00CB131D">
        <w:rPr>
          <w:rFonts w:ascii="Arial" w:hAnsi="Arial" w:cs="Arial"/>
        </w:rPr>
        <w:t xml:space="preserve">discuss </w:t>
      </w:r>
      <w:r w:rsidR="006236CD" w:rsidRPr="00CB131D">
        <w:rPr>
          <w:rFonts w:ascii="Arial" w:hAnsi="Arial" w:cs="Arial"/>
        </w:rPr>
        <w:t xml:space="preserve">the </w:t>
      </w:r>
      <w:r w:rsidR="006D5475" w:rsidRPr="00CB131D">
        <w:rPr>
          <w:rFonts w:ascii="Arial" w:hAnsi="Arial" w:cs="Arial"/>
        </w:rPr>
        <w:t xml:space="preserve">outcome </w:t>
      </w:r>
      <w:r w:rsidR="00110AD7" w:rsidRPr="00CB131D">
        <w:rPr>
          <w:rFonts w:ascii="Arial" w:hAnsi="Arial" w:cs="Arial"/>
        </w:rPr>
        <w:t>of th</w:t>
      </w:r>
      <w:r w:rsidR="005113DC">
        <w:rPr>
          <w:rFonts w:ascii="Arial" w:hAnsi="Arial" w:cs="Arial"/>
        </w:rPr>
        <w:t xml:space="preserve">e </w:t>
      </w:r>
      <w:r w:rsidR="00110AD7" w:rsidRPr="00CB131D">
        <w:rPr>
          <w:rFonts w:ascii="Arial" w:hAnsi="Arial" w:cs="Arial"/>
        </w:rPr>
        <w:t xml:space="preserve">discussion </w:t>
      </w:r>
      <w:r w:rsidR="000C5946" w:rsidRPr="00CB131D">
        <w:rPr>
          <w:rFonts w:ascii="Arial" w:hAnsi="Arial" w:cs="Arial"/>
        </w:rPr>
        <w:t xml:space="preserve">in </w:t>
      </w:r>
      <w:r w:rsidR="006D5475" w:rsidRPr="00CB131D">
        <w:rPr>
          <w:rFonts w:ascii="Arial" w:hAnsi="Arial" w:cs="Arial"/>
        </w:rPr>
        <w:t xml:space="preserve">SA2 </w:t>
      </w:r>
      <w:r w:rsidR="005113DC">
        <w:rPr>
          <w:rFonts w:ascii="Arial" w:hAnsi="Arial" w:cs="Arial"/>
        </w:rPr>
        <w:t xml:space="preserve">from </w:t>
      </w:r>
      <w:r w:rsidR="005E0217" w:rsidRPr="00CB131D">
        <w:rPr>
          <w:rFonts w:ascii="Arial" w:hAnsi="Arial" w:cs="Arial"/>
        </w:rPr>
        <w:t>R</w:t>
      </w:r>
      <w:r w:rsidR="00F47E66" w:rsidRPr="00CB131D">
        <w:rPr>
          <w:rFonts w:ascii="Arial" w:hAnsi="Arial" w:cs="Arial"/>
        </w:rPr>
        <w:t>AN</w:t>
      </w:r>
      <w:r w:rsidR="005E0217" w:rsidRPr="00CB131D">
        <w:rPr>
          <w:rFonts w:ascii="Arial" w:hAnsi="Arial" w:cs="Arial"/>
        </w:rPr>
        <w:t>2</w:t>
      </w:r>
      <w:r w:rsidR="00CF2E62">
        <w:rPr>
          <w:rFonts w:ascii="Arial" w:hAnsi="Arial" w:cs="Arial"/>
        </w:rPr>
        <w:t xml:space="preserve"> standpoint</w:t>
      </w:r>
      <w:r w:rsidR="00F47E66" w:rsidRPr="00CB131D">
        <w:rPr>
          <w:rFonts w:ascii="Arial" w:hAnsi="Arial" w:cs="Arial"/>
        </w:rPr>
        <w:t>.</w:t>
      </w:r>
    </w:p>
    <w:p w14:paraId="7E9BF822" w14:textId="77777777" w:rsidR="00801444" w:rsidRDefault="00801444" w:rsidP="00801444">
      <w:pPr>
        <w:pStyle w:val="Heading1"/>
      </w:pPr>
      <w:bookmarkStart w:id="1" w:name="_Ref178064866"/>
      <w:r>
        <w:lastRenderedPageBreak/>
        <w:t>2</w:t>
      </w:r>
      <w:r>
        <w:tab/>
      </w:r>
      <w:r w:rsidRPr="00CE0424">
        <w:t>Discussion</w:t>
      </w:r>
      <w:bookmarkEnd w:id="1"/>
    </w:p>
    <w:p w14:paraId="408B21F1" w14:textId="140B44C2" w:rsidR="00801444" w:rsidRDefault="00801444" w:rsidP="00801444">
      <w:pPr>
        <w:pStyle w:val="Heading2"/>
      </w:pPr>
      <w:r>
        <w:t>2.1</w:t>
      </w:r>
      <w:r>
        <w:tab/>
      </w:r>
      <w:r w:rsidR="00DF30C9">
        <w:t>General</w:t>
      </w:r>
    </w:p>
    <w:p w14:paraId="2D746FC7" w14:textId="1057D0FA" w:rsidR="00415DEE" w:rsidRDefault="005136E3" w:rsidP="00115B26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t xml:space="preserve">The figure below </w:t>
      </w:r>
      <w:r w:rsidR="006D12AE">
        <w:rPr>
          <w:rFonts w:ascii="Arial" w:eastAsia="MS Mincho" w:hAnsi="Arial" w:cs="Arial"/>
          <w:szCs w:val="22"/>
          <w:lang w:val="en-US"/>
        </w:rPr>
        <w:t xml:space="preserve">[3] </w:t>
      </w:r>
      <w:r>
        <w:rPr>
          <w:rFonts w:ascii="Arial" w:eastAsia="MS Mincho" w:hAnsi="Arial" w:cs="Arial"/>
          <w:szCs w:val="22"/>
          <w:lang w:val="en-US"/>
        </w:rPr>
        <w:t>present</w:t>
      </w:r>
      <w:r w:rsidR="006E5842">
        <w:rPr>
          <w:rFonts w:ascii="Arial" w:eastAsia="MS Mincho" w:hAnsi="Arial" w:cs="Arial"/>
          <w:szCs w:val="22"/>
          <w:lang w:val="en-US"/>
        </w:rPr>
        <w:t xml:space="preserve">s </w:t>
      </w:r>
      <w:r w:rsidR="009F4ED0">
        <w:rPr>
          <w:rFonts w:ascii="Arial" w:eastAsia="MS Mincho" w:hAnsi="Arial" w:cs="Arial"/>
          <w:szCs w:val="22"/>
          <w:lang w:val="en-US"/>
        </w:rPr>
        <w:t xml:space="preserve">the </w:t>
      </w:r>
      <w:r w:rsidR="00415DEE" w:rsidRPr="00415DEE">
        <w:rPr>
          <w:rFonts w:ascii="Arial" w:eastAsia="MS Mincho" w:hAnsi="Arial" w:cs="Arial"/>
          <w:szCs w:val="22"/>
          <w:lang w:val="en-US"/>
        </w:rPr>
        <w:t>SA2 solution with NG-RAN initiated connection:</w:t>
      </w:r>
    </w:p>
    <w:p w14:paraId="3157CCC8" w14:textId="77777777" w:rsidR="006D12AE" w:rsidRPr="008E085B" w:rsidRDefault="006D12AE" w:rsidP="00115B26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szCs w:val="22"/>
          <w:lang w:val="en-US"/>
        </w:rPr>
      </w:pPr>
    </w:p>
    <w:p w14:paraId="61746401" w14:textId="77777777" w:rsidR="008E085B" w:rsidRPr="00415DEE" w:rsidRDefault="008E085B" w:rsidP="00115B26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Cs w:val="22"/>
          <w:lang w:val="en-US"/>
        </w:rPr>
      </w:pPr>
    </w:p>
    <w:p w14:paraId="66F0EEA5" w14:textId="0BF66002" w:rsidR="00415DEE" w:rsidRPr="00415DEE" w:rsidRDefault="00EA724F" w:rsidP="00EA724F">
      <w:pPr>
        <w:keepNext/>
        <w:keepLines/>
        <w:spacing w:before="60"/>
        <w:jc w:val="center"/>
        <w:rPr>
          <w:rFonts w:ascii="Arial" w:eastAsia="MS Mincho" w:hAnsi="Arial"/>
          <w:b/>
          <w:sz w:val="18"/>
          <w:szCs w:val="18"/>
          <w:lang w:eastAsia="en-US"/>
        </w:rPr>
      </w:pPr>
      <w:r w:rsidRPr="00415DEE">
        <w:rPr>
          <w:rFonts w:ascii="Arial" w:eastAsia="MS Mincho" w:hAnsi="Arial"/>
          <w:b/>
          <w:noProof/>
          <w:sz w:val="18"/>
          <w:szCs w:val="18"/>
          <w:lang w:eastAsia="en-US"/>
        </w:rPr>
        <w:object w:dxaOrig="8580" w:dyaOrig="5364" w14:anchorId="4A3D90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7.4pt;height:273.6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729068389" r:id="rId12"/>
        </w:object>
      </w:r>
    </w:p>
    <w:p w14:paraId="4400297A" w14:textId="77777777" w:rsidR="00415DEE" w:rsidRPr="00415DEE" w:rsidRDefault="00415DEE" w:rsidP="00115B26">
      <w:pPr>
        <w:keepLines/>
        <w:numPr>
          <w:ilvl w:val="0"/>
          <w:numId w:val="18"/>
        </w:numPr>
        <w:tabs>
          <w:tab w:val="num" w:pos="360"/>
        </w:tabs>
        <w:overflowPunct/>
        <w:autoSpaceDE/>
        <w:autoSpaceDN/>
        <w:adjustRightInd/>
        <w:spacing w:after="240"/>
        <w:ind w:left="0" w:firstLine="0"/>
        <w:jc w:val="both"/>
        <w:textAlignment w:val="auto"/>
        <w:rPr>
          <w:rFonts w:ascii="Arial" w:eastAsia="MS Mincho" w:hAnsi="Arial"/>
          <w:b/>
          <w:sz w:val="18"/>
          <w:szCs w:val="18"/>
          <w:lang w:eastAsia="en-US"/>
        </w:rPr>
      </w:pPr>
      <w:r w:rsidRPr="00415DEE">
        <w:rPr>
          <w:rFonts w:ascii="Arial" w:eastAsia="MS Mincho" w:hAnsi="Arial"/>
          <w:b/>
          <w:sz w:val="18"/>
          <w:szCs w:val="18"/>
          <w:lang w:eastAsia="en-US"/>
        </w:rPr>
        <w:t>Figure 4.8.1.1a-1: NG-RAN initiated Connection Inactive procedure with CN based MT communication handling</w:t>
      </w:r>
    </w:p>
    <w:p w14:paraId="48B76848" w14:textId="760AD683" w:rsidR="000C7336" w:rsidRDefault="000C7336" w:rsidP="00115B26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t xml:space="preserve">One can observe that </w:t>
      </w:r>
      <w:r w:rsidR="00EE5104">
        <w:rPr>
          <w:rFonts w:ascii="Arial" w:eastAsia="MS Mincho" w:hAnsi="Arial" w:cs="Arial"/>
          <w:szCs w:val="22"/>
          <w:lang w:val="en-US"/>
        </w:rPr>
        <w:t xml:space="preserve">SA2 </w:t>
      </w:r>
      <w:r w:rsidR="00A8162C">
        <w:rPr>
          <w:rFonts w:ascii="Arial" w:eastAsia="MS Mincho" w:hAnsi="Arial" w:cs="Arial"/>
          <w:szCs w:val="22"/>
          <w:lang w:val="en-US"/>
        </w:rPr>
        <w:t xml:space="preserve">solution has impacts on </w:t>
      </w:r>
      <w:r w:rsidR="00407429">
        <w:rPr>
          <w:rFonts w:ascii="Arial" w:eastAsia="MS Mincho" w:hAnsi="Arial" w:cs="Arial"/>
          <w:szCs w:val="22"/>
          <w:lang w:val="en-US"/>
        </w:rPr>
        <w:t>procedures</w:t>
      </w:r>
      <w:r w:rsidR="00594930">
        <w:rPr>
          <w:rFonts w:ascii="Arial" w:eastAsia="MS Mincho" w:hAnsi="Arial" w:cs="Arial"/>
          <w:szCs w:val="22"/>
          <w:lang w:val="en-US"/>
        </w:rPr>
        <w:t xml:space="preserve">/signaling between </w:t>
      </w:r>
      <w:r w:rsidR="002650DB">
        <w:rPr>
          <w:rFonts w:ascii="Arial" w:eastAsia="MS Mincho" w:hAnsi="Arial" w:cs="Arial"/>
          <w:szCs w:val="22"/>
          <w:lang w:val="en-US"/>
        </w:rPr>
        <w:t>AMF and NG-RAN</w:t>
      </w:r>
      <w:r w:rsidR="006A1AB1">
        <w:rPr>
          <w:rFonts w:ascii="Arial" w:eastAsia="MS Mincho" w:hAnsi="Arial" w:cs="Arial"/>
          <w:szCs w:val="22"/>
          <w:lang w:val="en-US"/>
        </w:rPr>
        <w:t>., e.g.</w:t>
      </w:r>
      <w:r w:rsidR="002246A2">
        <w:rPr>
          <w:rFonts w:ascii="Arial" w:eastAsia="MS Mincho" w:hAnsi="Arial" w:cs="Arial"/>
          <w:szCs w:val="22"/>
          <w:lang w:val="en-US"/>
        </w:rPr>
        <w:t>,</w:t>
      </w:r>
      <w:r w:rsidR="006A1AB1">
        <w:rPr>
          <w:rFonts w:ascii="Arial" w:eastAsia="MS Mincho" w:hAnsi="Arial" w:cs="Arial"/>
          <w:szCs w:val="22"/>
          <w:lang w:val="en-US"/>
        </w:rPr>
        <w:t xml:space="preserve"> in step</w:t>
      </w:r>
      <w:r w:rsidR="002246A2">
        <w:rPr>
          <w:rFonts w:ascii="Arial" w:eastAsia="MS Mincho" w:hAnsi="Arial" w:cs="Arial"/>
          <w:szCs w:val="22"/>
          <w:lang w:val="en-US"/>
        </w:rPr>
        <w:t>s</w:t>
      </w:r>
      <w:r w:rsidR="006A1AB1">
        <w:rPr>
          <w:rFonts w:ascii="Arial" w:eastAsia="MS Mincho" w:hAnsi="Arial" w:cs="Arial"/>
          <w:szCs w:val="22"/>
          <w:lang w:val="en-US"/>
        </w:rPr>
        <w:t xml:space="preserve"> 0, 2 and 3</w:t>
      </w:r>
      <w:r w:rsidR="00FB14FB">
        <w:rPr>
          <w:rFonts w:ascii="Arial" w:eastAsia="MS Mincho" w:hAnsi="Arial" w:cs="Arial"/>
          <w:szCs w:val="22"/>
          <w:lang w:val="en-US"/>
        </w:rPr>
        <w:t xml:space="preserve">, </w:t>
      </w:r>
      <w:r w:rsidR="00904001">
        <w:rPr>
          <w:rFonts w:ascii="Arial" w:eastAsia="MS Mincho" w:hAnsi="Arial" w:cs="Arial"/>
          <w:szCs w:val="22"/>
          <w:lang w:val="en-US"/>
        </w:rPr>
        <w:t xml:space="preserve">which </w:t>
      </w:r>
      <w:r w:rsidR="00FB14FB">
        <w:rPr>
          <w:rFonts w:ascii="Arial" w:eastAsia="MS Mincho" w:hAnsi="Arial" w:cs="Arial"/>
          <w:szCs w:val="22"/>
          <w:lang w:val="en-US"/>
        </w:rPr>
        <w:t>requires further discussion in RAN3</w:t>
      </w:r>
      <w:r w:rsidR="00F6789D">
        <w:rPr>
          <w:rFonts w:ascii="Arial" w:eastAsia="MS Mincho" w:hAnsi="Arial" w:cs="Arial"/>
          <w:szCs w:val="22"/>
          <w:lang w:val="en-US"/>
        </w:rPr>
        <w:t>.</w:t>
      </w:r>
      <w:r w:rsidR="00362F1A">
        <w:rPr>
          <w:rFonts w:ascii="Arial" w:eastAsia="MS Mincho" w:hAnsi="Arial" w:cs="Arial"/>
          <w:szCs w:val="22"/>
          <w:lang w:val="en-US"/>
        </w:rPr>
        <w:t xml:space="preserve"> For example, a new IE </w:t>
      </w:r>
      <w:r w:rsidR="00116049">
        <w:rPr>
          <w:rFonts w:ascii="Arial" w:eastAsia="MS Mincho" w:hAnsi="Arial" w:cs="Arial"/>
          <w:szCs w:val="22"/>
          <w:lang w:val="en-US"/>
        </w:rPr>
        <w:t xml:space="preserve">is needed in the NGAP message </w:t>
      </w:r>
      <w:r w:rsidR="00325E90">
        <w:rPr>
          <w:rFonts w:ascii="Arial" w:eastAsia="MS Mincho" w:hAnsi="Arial" w:cs="Arial"/>
          <w:szCs w:val="22"/>
          <w:lang w:val="en-US"/>
        </w:rPr>
        <w:t xml:space="preserve">from AMF to the NG-RAN which indicates that </w:t>
      </w:r>
      <w:r w:rsidR="00325E90" w:rsidRPr="00D43A8A">
        <w:rPr>
          <w:rFonts w:ascii="Arial" w:eastAsia="MS Mincho" w:hAnsi="Arial" w:cs="Arial"/>
          <w:szCs w:val="22"/>
          <w:lang w:val="en-US"/>
        </w:rPr>
        <w:t xml:space="preserve">CN supports the Rel-18 solution </w:t>
      </w:r>
      <w:r w:rsidR="00123799">
        <w:rPr>
          <w:rFonts w:ascii="Arial" w:eastAsia="MS Mincho" w:hAnsi="Arial" w:cs="Arial"/>
          <w:szCs w:val="22"/>
          <w:lang w:val="en-US"/>
        </w:rPr>
        <w:t xml:space="preserve">to </w:t>
      </w:r>
      <w:r w:rsidR="00325E90" w:rsidRPr="00D43A8A">
        <w:rPr>
          <w:rFonts w:ascii="Arial" w:eastAsia="MS Mincho" w:hAnsi="Arial" w:cs="Arial"/>
          <w:szCs w:val="22"/>
          <w:lang w:val="en-US"/>
        </w:rPr>
        <w:t>handl</w:t>
      </w:r>
      <w:r w:rsidR="00123799">
        <w:rPr>
          <w:rFonts w:ascii="Arial" w:eastAsia="MS Mincho" w:hAnsi="Arial" w:cs="Arial"/>
          <w:szCs w:val="22"/>
          <w:lang w:val="en-US"/>
        </w:rPr>
        <w:t xml:space="preserve">e </w:t>
      </w:r>
      <w:r w:rsidR="00325E90" w:rsidRPr="00D43A8A">
        <w:rPr>
          <w:rFonts w:ascii="Arial" w:eastAsia="MS Mincho" w:hAnsi="Arial" w:cs="Arial"/>
          <w:szCs w:val="22"/>
          <w:lang w:val="en-US"/>
        </w:rPr>
        <w:t>the MT communication when the UE is in RRC_INACTIVE state.</w:t>
      </w:r>
      <w:r w:rsidR="00CA4AFF">
        <w:rPr>
          <w:rFonts w:ascii="Arial" w:eastAsia="MS Mincho" w:hAnsi="Arial" w:cs="Arial"/>
          <w:szCs w:val="22"/>
          <w:lang w:val="en-US"/>
        </w:rPr>
        <w:t xml:space="preserve"> This is to </w:t>
      </w:r>
      <w:r w:rsidR="00847075">
        <w:rPr>
          <w:rFonts w:ascii="Arial" w:eastAsia="MS Mincho" w:hAnsi="Arial" w:cs="Arial"/>
          <w:szCs w:val="22"/>
          <w:lang w:val="en-US"/>
        </w:rPr>
        <w:t xml:space="preserve">assist NG-RAN to distinguish between legacy AMF’s and AMF’s </w:t>
      </w:r>
      <w:r w:rsidR="009D02A8">
        <w:rPr>
          <w:rFonts w:ascii="Arial" w:eastAsia="MS Mincho" w:hAnsi="Arial" w:cs="Arial"/>
          <w:szCs w:val="22"/>
          <w:lang w:val="en-US"/>
        </w:rPr>
        <w:t xml:space="preserve">that support </w:t>
      </w:r>
      <w:r w:rsidR="000A2A5F">
        <w:rPr>
          <w:rFonts w:ascii="Arial" w:eastAsia="MS Mincho" w:hAnsi="Arial" w:cs="Arial"/>
          <w:szCs w:val="22"/>
          <w:lang w:val="en-US"/>
        </w:rPr>
        <w:t>CN buffering.</w:t>
      </w:r>
    </w:p>
    <w:p w14:paraId="0293F55D" w14:textId="77777777" w:rsidR="00CE5FED" w:rsidRDefault="00CE5FED" w:rsidP="00CE5FED">
      <w:pPr>
        <w:jc w:val="both"/>
        <w:rPr>
          <w:rFonts w:cs="Arial"/>
        </w:rPr>
      </w:pPr>
    </w:p>
    <w:p w14:paraId="0138AD1B" w14:textId="77777777" w:rsidR="00CE5FED" w:rsidRPr="00FA7DB8" w:rsidRDefault="00CE5FED" w:rsidP="00CE5FED">
      <w:pPr>
        <w:pStyle w:val="Observation"/>
      </w:pPr>
      <w:bookmarkStart w:id="2" w:name="_Toc118447026"/>
      <w:r>
        <w:rPr>
          <w:rFonts w:eastAsia="MS Mincho" w:cs="Arial"/>
          <w:szCs w:val="22"/>
          <w:lang w:val="en-US"/>
        </w:rPr>
        <w:t>SA2 solution has impacts on procedures/signaling between AMF and NG-RAN which requires further discussion in RAN3.</w:t>
      </w:r>
      <w:bookmarkEnd w:id="2"/>
    </w:p>
    <w:p w14:paraId="7655A0C0" w14:textId="77777777" w:rsidR="00CE5FED" w:rsidRPr="00415DEE" w:rsidRDefault="00CE5FED" w:rsidP="00CE5FED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Cs w:val="22"/>
          <w:lang w:val="en-US"/>
        </w:rPr>
      </w:pPr>
    </w:p>
    <w:p w14:paraId="6A6DDF72" w14:textId="1E7C4BFC" w:rsidR="00D43A8A" w:rsidRDefault="00435CC8" w:rsidP="00D43A8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t xml:space="preserve">Another </w:t>
      </w:r>
      <w:r w:rsidR="00AC7483">
        <w:rPr>
          <w:rFonts w:ascii="Arial" w:eastAsia="MS Mincho" w:hAnsi="Arial" w:cs="Arial"/>
          <w:szCs w:val="22"/>
          <w:lang w:val="en-US"/>
        </w:rPr>
        <w:t xml:space="preserve">aspect is the need to inform AMF about the eDRX cycle </w:t>
      </w:r>
      <w:r w:rsidR="00913675">
        <w:rPr>
          <w:rFonts w:ascii="Arial" w:eastAsia="MS Mincho" w:hAnsi="Arial" w:cs="Arial"/>
          <w:szCs w:val="22"/>
          <w:lang w:val="en-US"/>
        </w:rPr>
        <w:t>NG-</w:t>
      </w:r>
      <w:r w:rsidR="00AC7483">
        <w:rPr>
          <w:rFonts w:ascii="Arial" w:eastAsia="MS Mincho" w:hAnsi="Arial" w:cs="Arial"/>
          <w:szCs w:val="22"/>
          <w:lang w:val="en-US"/>
        </w:rPr>
        <w:t xml:space="preserve">RAN has configured </w:t>
      </w:r>
      <w:r w:rsidR="00664674">
        <w:rPr>
          <w:rFonts w:ascii="Arial" w:eastAsia="MS Mincho" w:hAnsi="Arial" w:cs="Arial"/>
          <w:szCs w:val="22"/>
          <w:lang w:val="en-US"/>
        </w:rPr>
        <w:t>in RRC_INACTIVE.</w:t>
      </w:r>
      <w:r w:rsidR="00F30E39">
        <w:rPr>
          <w:rFonts w:ascii="Arial" w:eastAsia="MS Mincho" w:hAnsi="Arial" w:cs="Arial"/>
          <w:szCs w:val="22"/>
          <w:lang w:val="en-US"/>
        </w:rPr>
        <w:t xml:space="preserve"> </w:t>
      </w:r>
      <w:r w:rsidR="001D0668">
        <w:rPr>
          <w:rFonts w:ascii="Arial" w:eastAsia="MS Mincho" w:hAnsi="Arial" w:cs="Arial"/>
          <w:szCs w:val="22"/>
          <w:lang w:val="en-US"/>
        </w:rPr>
        <w:t xml:space="preserve">AMF is </w:t>
      </w:r>
      <w:r w:rsidR="00615F50">
        <w:rPr>
          <w:rFonts w:ascii="Arial" w:eastAsia="MS Mincho" w:hAnsi="Arial" w:cs="Arial"/>
          <w:szCs w:val="22"/>
          <w:lang w:val="en-US"/>
        </w:rPr>
        <w:t xml:space="preserve">currently </w:t>
      </w:r>
      <w:r w:rsidR="001D0668">
        <w:rPr>
          <w:rFonts w:ascii="Arial" w:eastAsia="MS Mincho" w:hAnsi="Arial" w:cs="Arial"/>
          <w:szCs w:val="22"/>
          <w:lang w:val="en-US"/>
        </w:rPr>
        <w:t xml:space="preserve">informed </w:t>
      </w:r>
      <w:r w:rsidR="009046D3">
        <w:rPr>
          <w:rFonts w:ascii="Arial" w:eastAsia="MS Mincho" w:hAnsi="Arial" w:cs="Arial"/>
          <w:szCs w:val="22"/>
          <w:lang w:val="en-US"/>
        </w:rPr>
        <w:t xml:space="preserve">about the </w:t>
      </w:r>
      <w:r w:rsidR="00F30E39">
        <w:rPr>
          <w:rFonts w:ascii="Arial" w:eastAsia="MS Mincho" w:hAnsi="Arial" w:cs="Arial"/>
          <w:szCs w:val="22"/>
          <w:lang w:val="en-US"/>
        </w:rPr>
        <w:t>RRC state of the UE</w:t>
      </w:r>
      <w:r w:rsidR="00615F50">
        <w:rPr>
          <w:rFonts w:ascii="Arial" w:eastAsia="MS Mincho" w:hAnsi="Arial" w:cs="Arial"/>
          <w:szCs w:val="22"/>
          <w:lang w:val="en-US"/>
        </w:rPr>
        <w:t>, but</w:t>
      </w:r>
      <w:r w:rsidR="00F30E39">
        <w:rPr>
          <w:rFonts w:ascii="Arial" w:eastAsia="MS Mincho" w:hAnsi="Arial" w:cs="Arial"/>
          <w:szCs w:val="22"/>
          <w:lang w:val="en-US"/>
        </w:rPr>
        <w:t xml:space="preserve"> </w:t>
      </w:r>
      <w:r w:rsidR="00615F50">
        <w:rPr>
          <w:rFonts w:ascii="Arial" w:eastAsia="MS Mincho" w:hAnsi="Arial" w:cs="Arial"/>
          <w:szCs w:val="22"/>
          <w:lang w:val="en-US"/>
        </w:rPr>
        <w:t xml:space="preserve">there </w:t>
      </w:r>
      <w:r w:rsidR="00FE5339">
        <w:rPr>
          <w:rFonts w:ascii="Arial" w:eastAsia="MS Mincho" w:hAnsi="Arial" w:cs="Arial"/>
          <w:szCs w:val="22"/>
          <w:lang w:val="en-US"/>
        </w:rPr>
        <w:t xml:space="preserve">seems </w:t>
      </w:r>
      <w:r w:rsidR="000F3EAB">
        <w:rPr>
          <w:rFonts w:ascii="Arial" w:eastAsia="MS Mincho" w:hAnsi="Arial" w:cs="Arial"/>
          <w:szCs w:val="22"/>
          <w:lang w:val="en-US"/>
        </w:rPr>
        <w:t xml:space="preserve">to be </w:t>
      </w:r>
      <w:r w:rsidR="00230EC8">
        <w:rPr>
          <w:rFonts w:ascii="Arial" w:eastAsia="MS Mincho" w:hAnsi="Arial" w:cs="Arial"/>
          <w:szCs w:val="22"/>
          <w:lang w:val="en-US"/>
        </w:rPr>
        <w:t xml:space="preserve">a need to provide information regarding </w:t>
      </w:r>
      <w:r w:rsidR="00913675">
        <w:rPr>
          <w:rFonts w:ascii="Arial" w:eastAsia="MS Mincho" w:hAnsi="Arial" w:cs="Arial"/>
          <w:szCs w:val="22"/>
          <w:lang w:val="en-US"/>
        </w:rPr>
        <w:t xml:space="preserve">the </w:t>
      </w:r>
      <w:r w:rsidR="00241B50">
        <w:rPr>
          <w:rFonts w:ascii="Arial" w:eastAsia="MS Mincho" w:hAnsi="Arial" w:cs="Arial"/>
          <w:szCs w:val="22"/>
          <w:lang w:val="en-US"/>
        </w:rPr>
        <w:t>eDRX cycles NG-RAN</w:t>
      </w:r>
      <w:r w:rsidR="00913675">
        <w:rPr>
          <w:rFonts w:ascii="Arial" w:eastAsia="MS Mincho" w:hAnsi="Arial" w:cs="Arial"/>
          <w:szCs w:val="22"/>
          <w:lang w:val="en-US"/>
        </w:rPr>
        <w:t xml:space="preserve"> has configured</w:t>
      </w:r>
      <w:r w:rsidR="00CC171B">
        <w:rPr>
          <w:rFonts w:ascii="Arial" w:eastAsia="MS Mincho" w:hAnsi="Arial" w:cs="Arial"/>
          <w:szCs w:val="22"/>
          <w:lang w:val="en-US"/>
        </w:rPr>
        <w:t xml:space="preserve"> along with </w:t>
      </w:r>
      <w:r w:rsidR="00AE2C28">
        <w:rPr>
          <w:rFonts w:ascii="Arial" w:eastAsia="MS Mincho" w:hAnsi="Arial" w:cs="Arial"/>
          <w:szCs w:val="22"/>
          <w:lang w:val="en-US"/>
        </w:rPr>
        <w:t xml:space="preserve">maybe </w:t>
      </w:r>
      <w:r w:rsidR="00FD4DAD">
        <w:rPr>
          <w:rFonts w:ascii="Arial" w:eastAsia="MS Mincho" w:hAnsi="Arial" w:cs="Arial"/>
          <w:szCs w:val="22"/>
          <w:lang w:val="en-US"/>
        </w:rPr>
        <w:t xml:space="preserve">the size of the PTW </w:t>
      </w:r>
      <w:r w:rsidR="00926494">
        <w:rPr>
          <w:rFonts w:ascii="Arial" w:eastAsia="MS Mincho" w:hAnsi="Arial" w:cs="Arial"/>
          <w:szCs w:val="22"/>
          <w:lang w:val="en-US"/>
        </w:rPr>
        <w:t>for eDRX cycles longer than 10.24 sec.</w:t>
      </w:r>
    </w:p>
    <w:p w14:paraId="69A6A69B" w14:textId="77777777" w:rsidR="00E711B2" w:rsidRDefault="00E711B2" w:rsidP="00E711B2">
      <w:pPr>
        <w:jc w:val="both"/>
        <w:rPr>
          <w:rFonts w:cs="Arial"/>
        </w:rPr>
      </w:pPr>
    </w:p>
    <w:p w14:paraId="39526B5D" w14:textId="30F9A590" w:rsidR="00E711B2" w:rsidRPr="00FA7DB8" w:rsidRDefault="00E711B2" w:rsidP="00E711B2">
      <w:pPr>
        <w:pStyle w:val="Observation"/>
      </w:pPr>
      <w:bookmarkStart w:id="3" w:name="_Toc118447027"/>
      <w:r>
        <w:rPr>
          <w:rFonts w:eastAsia="MS Mincho" w:cs="Arial"/>
          <w:szCs w:val="22"/>
          <w:lang w:val="en-US"/>
        </w:rPr>
        <w:t xml:space="preserve">There seems to be a need to provide information regarding the eDRX cycles NG-RAN has configured along with </w:t>
      </w:r>
      <w:r w:rsidR="00AE2C28">
        <w:rPr>
          <w:rFonts w:eastAsia="MS Mincho" w:cs="Arial"/>
          <w:szCs w:val="22"/>
          <w:lang w:val="en-US"/>
        </w:rPr>
        <w:t xml:space="preserve">maybe </w:t>
      </w:r>
      <w:r>
        <w:rPr>
          <w:rFonts w:eastAsia="MS Mincho" w:cs="Arial"/>
          <w:szCs w:val="22"/>
          <w:lang w:val="en-US"/>
        </w:rPr>
        <w:t>the size of the PTW for eDRX cycles longer than 10.24 sec.</w:t>
      </w:r>
      <w:bookmarkEnd w:id="3"/>
    </w:p>
    <w:p w14:paraId="29EDAD92" w14:textId="77777777" w:rsidR="00E711B2" w:rsidRPr="00415DEE" w:rsidRDefault="00E711B2" w:rsidP="00E711B2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Cs w:val="22"/>
          <w:lang w:val="en-US"/>
        </w:rPr>
      </w:pPr>
    </w:p>
    <w:p w14:paraId="613C8427" w14:textId="77777777" w:rsidR="00E711B2" w:rsidRPr="00D43A8A" w:rsidRDefault="00E711B2" w:rsidP="00D43A8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szCs w:val="22"/>
          <w:lang w:val="en-US"/>
        </w:rPr>
      </w:pPr>
    </w:p>
    <w:p w14:paraId="3075FFEA" w14:textId="77777777" w:rsidR="00ED57CE" w:rsidRDefault="00ED57CE" w:rsidP="00ED57CE">
      <w:pPr>
        <w:jc w:val="both"/>
        <w:rPr>
          <w:rFonts w:cs="Arial"/>
        </w:rPr>
      </w:pPr>
    </w:p>
    <w:p w14:paraId="038CEBC2" w14:textId="5E01D397" w:rsidR="00ED57CE" w:rsidRPr="00C21A5D" w:rsidRDefault="00ED57CE" w:rsidP="00ED57CE">
      <w:pPr>
        <w:pStyle w:val="Proposal"/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4"/>
          <w:lang w:val="en-US"/>
        </w:rPr>
      </w:pPr>
      <w:bookmarkStart w:id="4" w:name="_Toc118447038"/>
      <w:r w:rsidRPr="00C21A5D">
        <w:rPr>
          <w:rFonts w:eastAsia="MS Mincho"/>
          <w:szCs w:val="22"/>
          <w:lang w:eastAsia="en-US"/>
        </w:rPr>
        <w:lastRenderedPageBreak/>
        <w:t>Discuss whether</w:t>
      </w:r>
      <w:r w:rsidR="003123F4" w:rsidRPr="00C21A5D">
        <w:rPr>
          <w:rFonts w:eastAsia="MS Mincho"/>
          <w:szCs w:val="22"/>
          <w:lang w:eastAsia="en-US"/>
        </w:rPr>
        <w:t xml:space="preserve"> </w:t>
      </w:r>
      <w:r w:rsidRPr="00C21A5D">
        <w:rPr>
          <w:rFonts w:eastAsia="MS Mincho"/>
          <w:szCs w:val="22"/>
          <w:lang w:eastAsia="en-US"/>
        </w:rPr>
        <w:t xml:space="preserve">size of the PTW for eDRX cycles longer than 10.24 sec should </w:t>
      </w:r>
      <w:r w:rsidR="00814D8F" w:rsidRPr="00C21A5D">
        <w:rPr>
          <w:rFonts w:eastAsia="MS Mincho"/>
          <w:szCs w:val="22"/>
          <w:lang w:eastAsia="en-US"/>
        </w:rPr>
        <w:t>be provided to the CN.</w:t>
      </w:r>
      <w:bookmarkEnd w:id="4"/>
    </w:p>
    <w:p w14:paraId="777F6074" w14:textId="77777777" w:rsidR="00D43A8A" w:rsidRPr="00D43A8A" w:rsidRDefault="00D43A8A" w:rsidP="00D43A8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szCs w:val="22"/>
          <w:lang w:val="en-US"/>
        </w:rPr>
      </w:pPr>
    </w:p>
    <w:p w14:paraId="2BF7FE30" w14:textId="658A2244" w:rsidR="00415DEE" w:rsidRPr="00EF3957" w:rsidRDefault="00415DEE" w:rsidP="00D43A8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szCs w:val="22"/>
          <w:lang w:val="en-US"/>
        </w:rPr>
      </w:pPr>
    </w:p>
    <w:p w14:paraId="63DF4D27" w14:textId="27FD34AD" w:rsidR="00415DEE" w:rsidRPr="00EF3957" w:rsidRDefault="00415DEE" w:rsidP="00115B26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szCs w:val="22"/>
          <w:lang w:val="en-US"/>
        </w:rPr>
      </w:pPr>
    </w:p>
    <w:p w14:paraId="6BD5DD2B" w14:textId="1AECEFFB" w:rsidR="00343A4F" w:rsidRPr="00EF3957" w:rsidRDefault="00EF3957" w:rsidP="00115B26">
      <w:pPr>
        <w:jc w:val="both"/>
        <w:rPr>
          <w:rFonts w:ascii="Arial" w:hAnsi="Arial" w:cs="Arial"/>
        </w:rPr>
      </w:pPr>
      <w:r w:rsidRPr="00EF3957">
        <w:rPr>
          <w:rFonts w:ascii="Arial" w:hAnsi="Arial" w:cs="Arial"/>
        </w:rPr>
        <w:t xml:space="preserve">Based on </w:t>
      </w:r>
      <w:r>
        <w:rPr>
          <w:rFonts w:ascii="Arial" w:hAnsi="Arial" w:cs="Arial"/>
        </w:rPr>
        <w:t xml:space="preserve">such </w:t>
      </w:r>
      <w:r w:rsidRPr="00EF3957">
        <w:rPr>
          <w:rFonts w:ascii="Arial" w:hAnsi="Arial" w:cs="Arial"/>
        </w:rPr>
        <w:t xml:space="preserve">information from NG-RAN, AMF </w:t>
      </w:r>
      <w:r>
        <w:rPr>
          <w:rFonts w:ascii="Arial" w:hAnsi="Arial" w:cs="Arial"/>
        </w:rPr>
        <w:t xml:space="preserve">can </w:t>
      </w:r>
      <w:r w:rsidRPr="00EF3957">
        <w:rPr>
          <w:rFonts w:ascii="Arial" w:hAnsi="Arial" w:cs="Arial"/>
        </w:rPr>
        <w:t xml:space="preserve">deduce for how long </w:t>
      </w:r>
      <w:r>
        <w:rPr>
          <w:rFonts w:ascii="Arial" w:hAnsi="Arial" w:cs="Arial"/>
        </w:rPr>
        <w:t xml:space="preserve">a </w:t>
      </w:r>
      <w:r w:rsidRPr="00EF3957">
        <w:rPr>
          <w:rFonts w:ascii="Arial" w:hAnsi="Arial" w:cs="Arial"/>
        </w:rPr>
        <w:t>UE w</w:t>
      </w:r>
      <w:r w:rsidR="0062607C">
        <w:rPr>
          <w:rFonts w:ascii="Arial" w:hAnsi="Arial" w:cs="Arial"/>
        </w:rPr>
        <w:t xml:space="preserve">ould </w:t>
      </w:r>
      <w:r w:rsidRPr="00EF3957">
        <w:rPr>
          <w:rFonts w:ascii="Arial" w:hAnsi="Arial" w:cs="Arial"/>
        </w:rPr>
        <w:t xml:space="preserve">be </w:t>
      </w:r>
      <w:r w:rsidR="0062607C">
        <w:rPr>
          <w:rFonts w:ascii="Arial" w:hAnsi="Arial" w:cs="Arial"/>
        </w:rPr>
        <w:t xml:space="preserve">not </w:t>
      </w:r>
      <w:r w:rsidRPr="00EF3957">
        <w:rPr>
          <w:rFonts w:ascii="Arial" w:hAnsi="Arial" w:cs="Arial"/>
        </w:rPr>
        <w:t xml:space="preserve">reachable </w:t>
      </w:r>
      <w:r w:rsidR="00CD4DA3">
        <w:rPr>
          <w:rFonts w:ascii="Arial" w:hAnsi="Arial" w:cs="Arial"/>
        </w:rPr>
        <w:t xml:space="preserve">when configured </w:t>
      </w:r>
      <w:r w:rsidRPr="00EF3957">
        <w:rPr>
          <w:rFonts w:ascii="Arial" w:hAnsi="Arial" w:cs="Arial"/>
        </w:rPr>
        <w:t xml:space="preserve">with </w:t>
      </w:r>
      <w:r w:rsidR="00CD4DA3">
        <w:rPr>
          <w:rFonts w:ascii="Arial" w:hAnsi="Arial" w:cs="Arial"/>
        </w:rPr>
        <w:t xml:space="preserve">a </w:t>
      </w:r>
      <w:r w:rsidRPr="00EF3957">
        <w:rPr>
          <w:rFonts w:ascii="Arial" w:hAnsi="Arial" w:cs="Arial"/>
        </w:rPr>
        <w:t xml:space="preserve">long eDRX </w:t>
      </w:r>
      <w:r w:rsidR="00CD4DA3">
        <w:rPr>
          <w:rFonts w:ascii="Arial" w:hAnsi="Arial" w:cs="Arial"/>
        </w:rPr>
        <w:t xml:space="preserve">cycle </w:t>
      </w:r>
      <w:r w:rsidRPr="00EF3957">
        <w:rPr>
          <w:rFonts w:ascii="Arial" w:hAnsi="Arial" w:cs="Arial"/>
        </w:rPr>
        <w:t xml:space="preserve">to enable data buffering at UPF. NG-RAN </w:t>
      </w:r>
      <w:r w:rsidR="005A5EF8">
        <w:rPr>
          <w:rFonts w:ascii="Arial" w:hAnsi="Arial" w:cs="Arial"/>
        </w:rPr>
        <w:t xml:space="preserve">should also </w:t>
      </w:r>
      <w:r w:rsidR="006B7C4D">
        <w:rPr>
          <w:rFonts w:ascii="Arial" w:hAnsi="Arial" w:cs="Arial"/>
        </w:rPr>
        <w:t xml:space="preserve">receive an </w:t>
      </w:r>
      <w:r w:rsidRPr="00EF3957">
        <w:rPr>
          <w:rFonts w:ascii="Arial" w:hAnsi="Arial" w:cs="Arial"/>
        </w:rPr>
        <w:t xml:space="preserve">acknowledgment </w:t>
      </w:r>
      <w:r w:rsidR="006B7C4D">
        <w:rPr>
          <w:rFonts w:ascii="Arial" w:hAnsi="Arial" w:cs="Arial"/>
        </w:rPr>
        <w:t xml:space="preserve">from AMF regarding </w:t>
      </w:r>
      <w:r w:rsidRPr="00EF3957">
        <w:rPr>
          <w:rFonts w:ascii="Arial" w:hAnsi="Arial" w:cs="Arial"/>
        </w:rPr>
        <w:t>the eDRX information, and there</w:t>
      </w:r>
      <w:r w:rsidR="006B7C4D">
        <w:rPr>
          <w:rFonts w:ascii="Arial" w:hAnsi="Arial" w:cs="Arial"/>
        </w:rPr>
        <w:t xml:space="preserve">fore </w:t>
      </w:r>
      <w:r w:rsidR="00A34B4E">
        <w:rPr>
          <w:rFonts w:ascii="Arial" w:hAnsi="Arial" w:cs="Arial"/>
        </w:rPr>
        <w:t xml:space="preserve">when it would not be able to reach the </w:t>
      </w:r>
      <w:r w:rsidRPr="00EF3957">
        <w:rPr>
          <w:rFonts w:ascii="Arial" w:hAnsi="Arial" w:cs="Arial"/>
        </w:rPr>
        <w:t xml:space="preserve">UE. Otherwise, NG-RAN may release the UE to RRC_INACTIVE state without knowing if </w:t>
      </w:r>
      <w:proofErr w:type="spellStart"/>
      <w:r w:rsidRPr="00EF3957">
        <w:rPr>
          <w:rFonts w:ascii="Arial" w:hAnsi="Arial" w:cs="Arial"/>
        </w:rPr>
        <w:t>HLcom</w:t>
      </w:r>
      <w:proofErr w:type="spellEnd"/>
      <w:r w:rsidRPr="00EF3957">
        <w:rPr>
          <w:rFonts w:ascii="Arial" w:hAnsi="Arial" w:cs="Arial"/>
        </w:rPr>
        <w:t xml:space="preserve"> benefits </w:t>
      </w:r>
      <w:r w:rsidR="00A34B4E">
        <w:rPr>
          <w:rFonts w:ascii="Arial" w:hAnsi="Arial" w:cs="Arial"/>
        </w:rPr>
        <w:t>w</w:t>
      </w:r>
      <w:r w:rsidRPr="00EF3957">
        <w:rPr>
          <w:rFonts w:ascii="Arial" w:hAnsi="Arial" w:cs="Arial"/>
        </w:rPr>
        <w:t>ill apply.</w:t>
      </w:r>
    </w:p>
    <w:p w14:paraId="13E5C75E" w14:textId="6478D1C5" w:rsidR="00801444" w:rsidRDefault="00801444" w:rsidP="00801444">
      <w:pPr>
        <w:pStyle w:val="Heading1"/>
      </w:pPr>
      <w:r>
        <w:t>3</w:t>
      </w:r>
      <w:r>
        <w:tab/>
        <w:t>Conclusion</w:t>
      </w:r>
    </w:p>
    <w:p w14:paraId="711E209C" w14:textId="1CA698C9" w:rsidR="00801444" w:rsidRPr="001F4CB5" w:rsidRDefault="00BC3EE7" w:rsidP="00124F8F">
      <w:pPr>
        <w:jc w:val="both"/>
        <w:rPr>
          <w:rFonts w:ascii="Arial" w:hAnsi="Arial" w:cs="Arial"/>
          <w:b/>
          <w:bCs/>
        </w:rPr>
      </w:pPr>
      <w:r w:rsidRPr="00CB131D">
        <w:rPr>
          <w:rFonts w:ascii="Arial" w:hAnsi="Arial" w:cs="Arial"/>
        </w:rPr>
        <w:t xml:space="preserve">In this </w:t>
      </w:r>
      <w:r>
        <w:rPr>
          <w:rFonts w:ascii="Arial" w:hAnsi="Arial" w:cs="Arial"/>
        </w:rPr>
        <w:t>contribution</w:t>
      </w:r>
      <w:r w:rsidRPr="00CB131D">
        <w:rPr>
          <w:rFonts w:ascii="Arial" w:hAnsi="Arial" w:cs="Arial"/>
        </w:rPr>
        <w:t xml:space="preserve"> we discuss</w:t>
      </w:r>
      <w:r>
        <w:rPr>
          <w:rFonts w:ascii="Arial" w:hAnsi="Arial" w:cs="Arial"/>
        </w:rPr>
        <w:t>ed</w:t>
      </w:r>
      <w:r w:rsidRPr="00CB131D">
        <w:rPr>
          <w:rFonts w:ascii="Arial" w:hAnsi="Arial" w:cs="Arial"/>
        </w:rPr>
        <w:t xml:space="preserve"> the outcome of th</w:t>
      </w:r>
      <w:r>
        <w:rPr>
          <w:rFonts w:ascii="Arial" w:hAnsi="Arial" w:cs="Arial"/>
        </w:rPr>
        <w:t xml:space="preserve">e </w:t>
      </w:r>
      <w:r w:rsidRPr="00CB131D">
        <w:rPr>
          <w:rFonts w:ascii="Arial" w:hAnsi="Arial" w:cs="Arial"/>
        </w:rPr>
        <w:t xml:space="preserve">discussion in SA2 </w:t>
      </w:r>
      <w:r>
        <w:rPr>
          <w:rFonts w:ascii="Arial" w:hAnsi="Arial" w:cs="Arial"/>
        </w:rPr>
        <w:t xml:space="preserve">from </w:t>
      </w:r>
      <w:r w:rsidRPr="00CB131D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standpoint</w:t>
      </w:r>
      <w:r w:rsidRPr="00CB131D">
        <w:rPr>
          <w:rFonts w:ascii="Arial" w:hAnsi="Arial" w:cs="Arial"/>
        </w:rPr>
        <w:t>.</w:t>
      </w:r>
      <w:r w:rsidR="00124F8F">
        <w:rPr>
          <w:rFonts w:ascii="Arial" w:hAnsi="Arial" w:cs="Arial"/>
        </w:rPr>
        <w:t xml:space="preserve"> We </w:t>
      </w:r>
      <w:r w:rsidR="00801444" w:rsidRPr="001F4CB5">
        <w:rPr>
          <w:rFonts w:ascii="Arial" w:hAnsi="Arial" w:cs="Arial"/>
        </w:rPr>
        <w:t>made the following observations:</w:t>
      </w:r>
      <w:r w:rsidR="00801444" w:rsidRPr="001F4CB5">
        <w:rPr>
          <w:rFonts w:ascii="Arial" w:hAnsi="Arial" w:cs="Arial"/>
          <w:b/>
          <w:bCs/>
        </w:rPr>
        <w:t xml:space="preserve"> </w:t>
      </w:r>
    </w:p>
    <w:p w14:paraId="67C58B20" w14:textId="0F2CFF0D" w:rsidR="00124F8F" w:rsidRDefault="00801444" w:rsidP="00124F8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447026" w:history="1">
        <w:r w:rsidR="00124F8F" w:rsidRPr="006915EA">
          <w:rPr>
            <w:rStyle w:val="Hyperlink"/>
            <w:noProof/>
          </w:rPr>
          <w:t>Observation 1</w:t>
        </w:r>
        <w:r w:rsidR="00124F8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24F8F" w:rsidRPr="006915EA">
          <w:rPr>
            <w:rStyle w:val="Hyperlink"/>
            <w:rFonts w:eastAsia="MS Mincho" w:cs="Arial"/>
            <w:noProof/>
            <w:lang w:val="en-US"/>
          </w:rPr>
          <w:t>SA2 solution has impacts on procedures/signaling between AMF and NG-RAN which requires further discussion in RAN3.</w:t>
        </w:r>
      </w:hyperlink>
    </w:p>
    <w:p w14:paraId="20773819" w14:textId="02FA94AA" w:rsidR="00124F8F" w:rsidRDefault="009C01AE" w:rsidP="00124F8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47027" w:history="1">
        <w:r w:rsidR="00124F8F" w:rsidRPr="006915EA">
          <w:rPr>
            <w:rStyle w:val="Hyperlink"/>
            <w:noProof/>
          </w:rPr>
          <w:t>Observation 2</w:t>
        </w:r>
        <w:r w:rsidR="00124F8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24F8F" w:rsidRPr="006915EA">
          <w:rPr>
            <w:rStyle w:val="Hyperlink"/>
            <w:rFonts w:eastAsia="MS Mincho" w:cs="Arial"/>
            <w:noProof/>
            <w:lang w:val="en-US"/>
          </w:rPr>
          <w:t>There seems to be a need to provide information regarding the eDRX cycles NG-RAN has configured along with maybe the size of the PTW for eDRX cycles longer than 10.24 sec.</w:t>
        </w:r>
      </w:hyperlink>
    </w:p>
    <w:p w14:paraId="189CFE92" w14:textId="18AFD906" w:rsidR="00801444" w:rsidRDefault="00801444" w:rsidP="00124F8F">
      <w:pPr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59DED352" w14:textId="5B3FFA80" w:rsidR="00801444" w:rsidRPr="001F4CB5" w:rsidRDefault="00801444" w:rsidP="00124F8F">
      <w:pPr>
        <w:jc w:val="both"/>
        <w:rPr>
          <w:rFonts w:ascii="Arial" w:hAnsi="Arial" w:cs="Arial"/>
        </w:rPr>
      </w:pPr>
      <w:r w:rsidRPr="001F4CB5">
        <w:rPr>
          <w:rFonts w:ascii="Arial" w:hAnsi="Arial" w:cs="Arial"/>
        </w:rPr>
        <w:t>Based on the discussion in the previous section we propose the following:</w:t>
      </w:r>
    </w:p>
    <w:p w14:paraId="279972BC" w14:textId="52FCA991" w:rsidR="00124F8F" w:rsidRDefault="00801444" w:rsidP="00124F8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8447038" w:history="1">
        <w:r w:rsidR="00124F8F" w:rsidRPr="005C79BE">
          <w:rPr>
            <w:rStyle w:val="Hyperlink"/>
            <w:rFonts w:eastAsia="MS Mincho"/>
            <w:noProof/>
            <w:lang w:val="en-US"/>
          </w:rPr>
          <w:t>Proposal 1</w:t>
        </w:r>
        <w:r w:rsidR="00124F8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24F8F" w:rsidRPr="005C79BE">
          <w:rPr>
            <w:rStyle w:val="Hyperlink"/>
            <w:rFonts w:eastAsia="MS Mincho"/>
            <w:noProof/>
            <w:lang w:eastAsia="en-US"/>
          </w:rPr>
          <w:t>Discuss whether size of the PTW for eDRX cycles longer than 10.24 sec should be provided to the CN.</w:t>
        </w:r>
      </w:hyperlink>
    </w:p>
    <w:p w14:paraId="1C841A31" w14:textId="44D36665" w:rsidR="00801444" w:rsidRPr="00CE0424" w:rsidRDefault="00801444" w:rsidP="00124F8F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2ED9050" w14:textId="77777777" w:rsidR="00801444" w:rsidRPr="00CE0424" w:rsidRDefault="00801444" w:rsidP="00801444">
      <w:pPr>
        <w:pStyle w:val="Heading1"/>
      </w:pPr>
      <w:bookmarkStart w:id="5" w:name="_In-sequence_SDU_delivery"/>
      <w:bookmarkEnd w:id="5"/>
      <w:r w:rsidRPr="00CE0424">
        <w:t>References</w:t>
      </w:r>
    </w:p>
    <w:p w14:paraId="179848D5" w14:textId="77777777" w:rsidR="00F50EE4" w:rsidRPr="00DC798B" w:rsidRDefault="00F50EE4" w:rsidP="00F50EE4">
      <w:pPr>
        <w:pStyle w:val="Reference"/>
      </w:pPr>
      <w:bookmarkStart w:id="6" w:name="_Ref174151459"/>
      <w:bookmarkStart w:id="7" w:name="_Ref189809556"/>
      <w:r w:rsidRPr="00DC798B">
        <w:t>R3-226170</w:t>
      </w:r>
      <w:r>
        <w:t>,</w:t>
      </w:r>
      <w:r w:rsidRPr="00DC798B">
        <w:t xml:space="preserve"> LS On long eDRX support for RRC_INACTIVE</w:t>
      </w:r>
      <w:r>
        <w:t>, SA2</w:t>
      </w:r>
    </w:p>
    <w:p w14:paraId="482ED7CA" w14:textId="77777777" w:rsidR="00F50EE4" w:rsidRDefault="00F50EE4" w:rsidP="00F50EE4">
      <w:pPr>
        <w:pStyle w:val="Reference"/>
      </w:pPr>
      <w:r>
        <w:t>S2-2209675, Support of RRC_INACTIVE with long eDRX, CR to TS 23.501</w:t>
      </w:r>
    </w:p>
    <w:p w14:paraId="48193401" w14:textId="77777777" w:rsidR="00F50EE4" w:rsidRDefault="00F50EE4" w:rsidP="00F50EE4">
      <w:pPr>
        <w:pStyle w:val="Reference"/>
      </w:pPr>
      <w:r>
        <w:t>S2-2209583, Support of RRC_INACTIVE with long eDRX, CR to TS 23.502</w:t>
      </w:r>
    </w:p>
    <w:p w14:paraId="09ECD91E" w14:textId="77777777" w:rsidR="00F50EE4" w:rsidRDefault="00F50EE4" w:rsidP="00F50EE4">
      <w:pPr>
        <w:pStyle w:val="Reference"/>
      </w:pPr>
      <w:r>
        <w:t>R3-224800, Propositions for RAN3 feedback to SA2 on Rel-18 RedCap enhancement study (Ericsson)</w:t>
      </w:r>
    </w:p>
    <w:p w14:paraId="2994D664" w14:textId="5E5203B3" w:rsidR="00801444" w:rsidRPr="00B206C8" w:rsidRDefault="00F50EE4" w:rsidP="00F50EE4">
      <w:pPr>
        <w:pStyle w:val="Reference"/>
      </w:pPr>
      <w:r>
        <w:t xml:space="preserve">R3-225401, </w:t>
      </w:r>
      <w:proofErr w:type="spellStart"/>
      <w:r>
        <w:t>RRC_Inactive</w:t>
      </w:r>
      <w:proofErr w:type="spellEnd"/>
      <w:r>
        <w:t xml:space="preserve"> with eDRX Notification for RedCap Ph2 (Qualcomm India Pvt Ltd)</w:t>
      </w:r>
    </w:p>
    <w:bookmarkEnd w:id="6"/>
    <w:bookmarkEnd w:id="7"/>
    <w:p w14:paraId="4DF175F8" w14:textId="77777777" w:rsidR="00801444" w:rsidRPr="00CE0424" w:rsidRDefault="00801444" w:rsidP="00801444">
      <w:pPr>
        <w:pStyle w:val="BodyText"/>
      </w:pPr>
    </w:p>
    <w:p w14:paraId="122CACAD" w14:textId="77777777" w:rsidR="003A7EF3" w:rsidRPr="00801444" w:rsidRDefault="003A7EF3" w:rsidP="00801444"/>
    <w:sectPr w:rsidR="003A7EF3" w:rsidRPr="0080144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689D6" w14:textId="77777777" w:rsidR="00292007" w:rsidRDefault="00292007">
      <w:r>
        <w:separator/>
      </w:r>
    </w:p>
  </w:endnote>
  <w:endnote w:type="continuationSeparator" w:id="0">
    <w:p w14:paraId="65437147" w14:textId="77777777" w:rsidR="00292007" w:rsidRDefault="00292007">
      <w:r>
        <w:continuationSeparator/>
      </w:r>
    </w:p>
  </w:endnote>
  <w:endnote w:type="continuationNotice" w:id="1">
    <w:p w14:paraId="0C6545F7" w14:textId="77777777" w:rsidR="00292007" w:rsidRDefault="002920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FAC1C" w14:textId="77777777" w:rsidR="00292007" w:rsidRDefault="00292007">
      <w:r>
        <w:separator/>
      </w:r>
    </w:p>
  </w:footnote>
  <w:footnote w:type="continuationSeparator" w:id="0">
    <w:p w14:paraId="17D7083E" w14:textId="77777777" w:rsidR="00292007" w:rsidRDefault="00292007">
      <w:r>
        <w:continuationSeparator/>
      </w:r>
    </w:p>
  </w:footnote>
  <w:footnote w:type="continuationNotice" w:id="1">
    <w:p w14:paraId="28446B1C" w14:textId="77777777" w:rsidR="00292007" w:rsidRDefault="002920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A6AD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8228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9B4B48"/>
    <w:multiLevelType w:val="hybridMultilevel"/>
    <w:tmpl w:val="783E48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44B8C"/>
    <w:multiLevelType w:val="hybridMultilevel"/>
    <w:tmpl w:val="347AA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46D83"/>
    <w:multiLevelType w:val="hybridMultilevel"/>
    <w:tmpl w:val="BD8E8C6C"/>
    <w:lvl w:ilvl="0" w:tplc="438E1ACE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5E4729"/>
    <w:multiLevelType w:val="hybridMultilevel"/>
    <w:tmpl w:val="8990E69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BEEB548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A11BA"/>
    <w:multiLevelType w:val="hybridMultilevel"/>
    <w:tmpl w:val="6BFE5C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CC29C7"/>
    <w:multiLevelType w:val="hybridMultilevel"/>
    <w:tmpl w:val="0158F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DB50BD9"/>
    <w:multiLevelType w:val="hybridMultilevel"/>
    <w:tmpl w:val="7A962A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F7D6E3D"/>
    <w:multiLevelType w:val="hybridMultilevel"/>
    <w:tmpl w:val="BB7E4EF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8CD1643"/>
    <w:multiLevelType w:val="hybridMultilevel"/>
    <w:tmpl w:val="75C80190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6"/>
  </w:num>
  <w:num w:numId="4">
    <w:abstractNumId w:val="17"/>
  </w:num>
  <w:num w:numId="5">
    <w:abstractNumId w:val="10"/>
  </w:num>
  <w:num w:numId="6">
    <w:abstractNumId w:val="19"/>
  </w:num>
  <w:num w:numId="7">
    <w:abstractNumId w:val="26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7"/>
  </w:num>
  <w:num w:numId="17">
    <w:abstractNumId w:val="6"/>
  </w:num>
  <w:num w:numId="18">
    <w:abstractNumId w:val="7"/>
  </w:num>
  <w:num w:numId="19">
    <w:abstractNumId w:val="5"/>
  </w:num>
  <w:num w:numId="20">
    <w:abstractNumId w:val="31"/>
  </w:num>
  <w:num w:numId="21">
    <w:abstractNumId w:val="14"/>
  </w:num>
  <w:num w:numId="22">
    <w:abstractNumId w:val="29"/>
  </w:num>
  <w:num w:numId="23">
    <w:abstractNumId w:val="15"/>
  </w:num>
  <w:num w:numId="24">
    <w:abstractNumId w:val="13"/>
  </w:num>
  <w:num w:numId="25">
    <w:abstractNumId w:val="9"/>
  </w:num>
  <w:num w:numId="26">
    <w:abstractNumId w:val="25"/>
  </w:num>
  <w:num w:numId="27">
    <w:abstractNumId w:val="30"/>
  </w:num>
  <w:num w:numId="28">
    <w:abstractNumId w:val="28"/>
  </w:num>
  <w:num w:numId="29">
    <w:abstractNumId w:val="24"/>
  </w:num>
  <w:num w:numId="30">
    <w:abstractNumId w:val="32"/>
  </w:num>
  <w:num w:numId="31">
    <w:abstractNumId w:val="12"/>
  </w:num>
  <w:num w:numId="32">
    <w:abstractNumId w:val="3"/>
  </w:num>
  <w:num w:numId="3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2D21"/>
    <w:rsid w:val="00004EDD"/>
    <w:rsid w:val="0000564C"/>
    <w:rsid w:val="00006446"/>
    <w:rsid w:val="0000664B"/>
    <w:rsid w:val="00006896"/>
    <w:rsid w:val="00007CDC"/>
    <w:rsid w:val="000118F2"/>
    <w:rsid w:val="00011A0B"/>
    <w:rsid w:val="00011B28"/>
    <w:rsid w:val="00011BA0"/>
    <w:rsid w:val="00015D15"/>
    <w:rsid w:val="00020890"/>
    <w:rsid w:val="0002564D"/>
    <w:rsid w:val="00025ECA"/>
    <w:rsid w:val="00026203"/>
    <w:rsid w:val="000325B8"/>
    <w:rsid w:val="00034C15"/>
    <w:rsid w:val="00036BA1"/>
    <w:rsid w:val="00037481"/>
    <w:rsid w:val="00037A3F"/>
    <w:rsid w:val="000422E2"/>
    <w:rsid w:val="00042F22"/>
    <w:rsid w:val="000444EF"/>
    <w:rsid w:val="000517EA"/>
    <w:rsid w:val="00052A07"/>
    <w:rsid w:val="00052E41"/>
    <w:rsid w:val="000534E3"/>
    <w:rsid w:val="00053956"/>
    <w:rsid w:val="00055EB6"/>
    <w:rsid w:val="0005606A"/>
    <w:rsid w:val="00057117"/>
    <w:rsid w:val="000616E7"/>
    <w:rsid w:val="000628CC"/>
    <w:rsid w:val="0006487E"/>
    <w:rsid w:val="00065E1A"/>
    <w:rsid w:val="0007441B"/>
    <w:rsid w:val="00074C5D"/>
    <w:rsid w:val="00076B4D"/>
    <w:rsid w:val="0007799D"/>
    <w:rsid w:val="00077E5F"/>
    <w:rsid w:val="0008036A"/>
    <w:rsid w:val="00080848"/>
    <w:rsid w:val="00081AE6"/>
    <w:rsid w:val="000855EB"/>
    <w:rsid w:val="00085B52"/>
    <w:rsid w:val="000866F2"/>
    <w:rsid w:val="0009009F"/>
    <w:rsid w:val="00091557"/>
    <w:rsid w:val="000917E8"/>
    <w:rsid w:val="000924C1"/>
    <w:rsid w:val="000924F0"/>
    <w:rsid w:val="00092889"/>
    <w:rsid w:val="00092DAC"/>
    <w:rsid w:val="00093474"/>
    <w:rsid w:val="00094881"/>
    <w:rsid w:val="0009510F"/>
    <w:rsid w:val="000A1B7B"/>
    <w:rsid w:val="000A22FA"/>
    <w:rsid w:val="000A2A5F"/>
    <w:rsid w:val="000A4324"/>
    <w:rsid w:val="000A56F2"/>
    <w:rsid w:val="000B033F"/>
    <w:rsid w:val="000B0BA4"/>
    <w:rsid w:val="000B16BC"/>
    <w:rsid w:val="000B2719"/>
    <w:rsid w:val="000B3A8F"/>
    <w:rsid w:val="000B42DC"/>
    <w:rsid w:val="000B4AB9"/>
    <w:rsid w:val="000B58C3"/>
    <w:rsid w:val="000B5E01"/>
    <w:rsid w:val="000B61E9"/>
    <w:rsid w:val="000C165A"/>
    <w:rsid w:val="000C2E19"/>
    <w:rsid w:val="000C3219"/>
    <w:rsid w:val="000C5946"/>
    <w:rsid w:val="000C7336"/>
    <w:rsid w:val="000D0D07"/>
    <w:rsid w:val="000D224B"/>
    <w:rsid w:val="000D4797"/>
    <w:rsid w:val="000E0527"/>
    <w:rsid w:val="000E1E92"/>
    <w:rsid w:val="000E2E14"/>
    <w:rsid w:val="000E55FE"/>
    <w:rsid w:val="000F06D6"/>
    <w:rsid w:val="000F0EB1"/>
    <w:rsid w:val="000F1106"/>
    <w:rsid w:val="000F18A3"/>
    <w:rsid w:val="000F31FB"/>
    <w:rsid w:val="000F3BE9"/>
    <w:rsid w:val="000F3EAB"/>
    <w:rsid w:val="000F3F6C"/>
    <w:rsid w:val="000F6019"/>
    <w:rsid w:val="000F6DF3"/>
    <w:rsid w:val="001005FF"/>
    <w:rsid w:val="00103144"/>
    <w:rsid w:val="00103B4A"/>
    <w:rsid w:val="001062FB"/>
    <w:rsid w:val="001063E6"/>
    <w:rsid w:val="00110AD7"/>
    <w:rsid w:val="00112442"/>
    <w:rsid w:val="00113CF4"/>
    <w:rsid w:val="001153EA"/>
    <w:rsid w:val="00115643"/>
    <w:rsid w:val="00115B26"/>
    <w:rsid w:val="00116049"/>
    <w:rsid w:val="00116765"/>
    <w:rsid w:val="00116E93"/>
    <w:rsid w:val="001219B7"/>
    <w:rsid w:val="001219F5"/>
    <w:rsid w:val="00121A20"/>
    <w:rsid w:val="0012377F"/>
    <w:rsid w:val="00123799"/>
    <w:rsid w:val="00124314"/>
    <w:rsid w:val="00124F8F"/>
    <w:rsid w:val="00126B4A"/>
    <w:rsid w:val="001276B1"/>
    <w:rsid w:val="00132FD0"/>
    <w:rsid w:val="001344C0"/>
    <w:rsid w:val="001346FA"/>
    <w:rsid w:val="00134C81"/>
    <w:rsid w:val="00135252"/>
    <w:rsid w:val="00135F57"/>
    <w:rsid w:val="001374DA"/>
    <w:rsid w:val="00137AB5"/>
    <w:rsid w:val="00137F0B"/>
    <w:rsid w:val="0014227D"/>
    <w:rsid w:val="001423DD"/>
    <w:rsid w:val="001478A7"/>
    <w:rsid w:val="0015001F"/>
    <w:rsid w:val="00150C53"/>
    <w:rsid w:val="00151E23"/>
    <w:rsid w:val="0015259F"/>
    <w:rsid w:val="001526E0"/>
    <w:rsid w:val="001551B5"/>
    <w:rsid w:val="00155D6E"/>
    <w:rsid w:val="0015648E"/>
    <w:rsid w:val="00157234"/>
    <w:rsid w:val="00157824"/>
    <w:rsid w:val="00164448"/>
    <w:rsid w:val="001659C1"/>
    <w:rsid w:val="0017323E"/>
    <w:rsid w:val="00173A8E"/>
    <w:rsid w:val="0017502C"/>
    <w:rsid w:val="0017585D"/>
    <w:rsid w:val="0018143F"/>
    <w:rsid w:val="00181FF8"/>
    <w:rsid w:val="0018229A"/>
    <w:rsid w:val="00182FB2"/>
    <w:rsid w:val="00185221"/>
    <w:rsid w:val="00190569"/>
    <w:rsid w:val="00190AC1"/>
    <w:rsid w:val="0019341A"/>
    <w:rsid w:val="00197DF9"/>
    <w:rsid w:val="001A1987"/>
    <w:rsid w:val="001A1D35"/>
    <w:rsid w:val="001A2564"/>
    <w:rsid w:val="001A2EA4"/>
    <w:rsid w:val="001A6173"/>
    <w:rsid w:val="001A6CBA"/>
    <w:rsid w:val="001A6F84"/>
    <w:rsid w:val="001B0D97"/>
    <w:rsid w:val="001B5A5D"/>
    <w:rsid w:val="001C1CE5"/>
    <w:rsid w:val="001C1EC1"/>
    <w:rsid w:val="001C3D2A"/>
    <w:rsid w:val="001C3EA4"/>
    <w:rsid w:val="001C48F4"/>
    <w:rsid w:val="001D0668"/>
    <w:rsid w:val="001D3D94"/>
    <w:rsid w:val="001D51BA"/>
    <w:rsid w:val="001D53E7"/>
    <w:rsid w:val="001D6342"/>
    <w:rsid w:val="001D6D53"/>
    <w:rsid w:val="001D7774"/>
    <w:rsid w:val="001E0061"/>
    <w:rsid w:val="001E2DA3"/>
    <w:rsid w:val="001E46CB"/>
    <w:rsid w:val="001E58E2"/>
    <w:rsid w:val="001E700A"/>
    <w:rsid w:val="001E7AED"/>
    <w:rsid w:val="001F13DD"/>
    <w:rsid w:val="001F3916"/>
    <w:rsid w:val="001F4CB5"/>
    <w:rsid w:val="001F54C5"/>
    <w:rsid w:val="001F5693"/>
    <w:rsid w:val="001F662C"/>
    <w:rsid w:val="001F7074"/>
    <w:rsid w:val="00200490"/>
    <w:rsid w:val="00201EE0"/>
    <w:rsid w:val="00201F3A"/>
    <w:rsid w:val="00203F96"/>
    <w:rsid w:val="002044DA"/>
    <w:rsid w:val="002064BA"/>
    <w:rsid w:val="002069B2"/>
    <w:rsid w:val="00207FA3"/>
    <w:rsid w:val="00210CD9"/>
    <w:rsid w:val="00212851"/>
    <w:rsid w:val="00214B9C"/>
    <w:rsid w:val="00214DA8"/>
    <w:rsid w:val="00215423"/>
    <w:rsid w:val="002158FA"/>
    <w:rsid w:val="00220600"/>
    <w:rsid w:val="002224DB"/>
    <w:rsid w:val="00223FCB"/>
    <w:rsid w:val="002246A2"/>
    <w:rsid w:val="002252C3"/>
    <w:rsid w:val="002252F3"/>
    <w:rsid w:val="00225C54"/>
    <w:rsid w:val="00230765"/>
    <w:rsid w:val="00230D18"/>
    <w:rsid w:val="00230EC8"/>
    <w:rsid w:val="002319E4"/>
    <w:rsid w:val="00231D1E"/>
    <w:rsid w:val="00235632"/>
    <w:rsid w:val="00235872"/>
    <w:rsid w:val="00240059"/>
    <w:rsid w:val="00241559"/>
    <w:rsid w:val="00241B50"/>
    <w:rsid w:val="002435B3"/>
    <w:rsid w:val="002458EB"/>
    <w:rsid w:val="002500C8"/>
    <w:rsid w:val="00252BAD"/>
    <w:rsid w:val="00255421"/>
    <w:rsid w:val="00255CBE"/>
    <w:rsid w:val="00257543"/>
    <w:rsid w:val="002617E7"/>
    <w:rsid w:val="00263B89"/>
    <w:rsid w:val="00264228"/>
    <w:rsid w:val="00264334"/>
    <w:rsid w:val="0026473E"/>
    <w:rsid w:val="002650DB"/>
    <w:rsid w:val="002650E6"/>
    <w:rsid w:val="00266214"/>
    <w:rsid w:val="00267C83"/>
    <w:rsid w:val="0027144F"/>
    <w:rsid w:val="00271813"/>
    <w:rsid w:val="00271F3A"/>
    <w:rsid w:val="00273278"/>
    <w:rsid w:val="002737F4"/>
    <w:rsid w:val="00273A81"/>
    <w:rsid w:val="00273C9E"/>
    <w:rsid w:val="0027629A"/>
    <w:rsid w:val="002805F5"/>
    <w:rsid w:val="00280751"/>
    <w:rsid w:val="0028280A"/>
    <w:rsid w:val="00282AD1"/>
    <w:rsid w:val="00285764"/>
    <w:rsid w:val="00286ACD"/>
    <w:rsid w:val="00287838"/>
    <w:rsid w:val="002907B5"/>
    <w:rsid w:val="00292007"/>
    <w:rsid w:val="00292BB8"/>
    <w:rsid w:val="00292EB7"/>
    <w:rsid w:val="00294D9A"/>
    <w:rsid w:val="00296227"/>
    <w:rsid w:val="00296F44"/>
    <w:rsid w:val="0029710A"/>
    <w:rsid w:val="0029777D"/>
    <w:rsid w:val="002A055E"/>
    <w:rsid w:val="002A1D4E"/>
    <w:rsid w:val="002A248E"/>
    <w:rsid w:val="002A2869"/>
    <w:rsid w:val="002A752B"/>
    <w:rsid w:val="002B24D6"/>
    <w:rsid w:val="002B4F30"/>
    <w:rsid w:val="002B7240"/>
    <w:rsid w:val="002C2749"/>
    <w:rsid w:val="002C2C0D"/>
    <w:rsid w:val="002C41E6"/>
    <w:rsid w:val="002C5706"/>
    <w:rsid w:val="002D071A"/>
    <w:rsid w:val="002D1AC5"/>
    <w:rsid w:val="002D34B2"/>
    <w:rsid w:val="002D48B0"/>
    <w:rsid w:val="002D5B37"/>
    <w:rsid w:val="002D7637"/>
    <w:rsid w:val="002D76F7"/>
    <w:rsid w:val="002D7DEB"/>
    <w:rsid w:val="002E17F2"/>
    <w:rsid w:val="002E6BD3"/>
    <w:rsid w:val="002E7CAE"/>
    <w:rsid w:val="002F2771"/>
    <w:rsid w:val="002F37A9"/>
    <w:rsid w:val="00300732"/>
    <w:rsid w:val="00301898"/>
    <w:rsid w:val="00301CE6"/>
    <w:rsid w:val="0030256B"/>
    <w:rsid w:val="00303F80"/>
    <w:rsid w:val="0030501F"/>
    <w:rsid w:val="00307BA1"/>
    <w:rsid w:val="003103DE"/>
    <w:rsid w:val="0031163B"/>
    <w:rsid w:val="00311702"/>
    <w:rsid w:val="00311E82"/>
    <w:rsid w:val="00311F59"/>
    <w:rsid w:val="003123F4"/>
    <w:rsid w:val="003133C4"/>
    <w:rsid w:val="00313FD6"/>
    <w:rsid w:val="003143BD"/>
    <w:rsid w:val="00315363"/>
    <w:rsid w:val="003203ED"/>
    <w:rsid w:val="00320424"/>
    <w:rsid w:val="003205F8"/>
    <w:rsid w:val="00320A50"/>
    <w:rsid w:val="00322C9F"/>
    <w:rsid w:val="00324D23"/>
    <w:rsid w:val="00325E90"/>
    <w:rsid w:val="00331751"/>
    <w:rsid w:val="0033281C"/>
    <w:rsid w:val="00334579"/>
    <w:rsid w:val="00335858"/>
    <w:rsid w:val="00336852"/>
    <w:rsid w:val="00336BDA"/>
    <w:rsid w:val="00342BD7"/>
    <w:rsid w:val="00343A4F"/>
    <w:rsid w:val="00344EAA"/>
    <w:rsid w:val="0034546A"/>
    <w:rsid w:val="00346DB5"/>
    <w:rsid w:val="003477B1"/>
    <w:rsid w:val="00351C2D"/>
    <w:rsid w:val="003567A4"/>
    <w:rsid w:val="00357380"/>
    <w:rsid w:val="003602D9"/>
    <w:rsid w:val="003604CE"/>
    <w:rsid w:val="00362F1A"/>
    <w:rsid w:val="0036359E"/>
    <w:rsid w:val="00370E47"/>
    <w:rsid w:val="003710EF"/>
    <w:rsid w:val="00371680"/>
    <w:rsid w:val="003742AC"/>
    <w:rsid w:val="00374983"/>
    <w:rsid w:val="00377CE1"/>
    <w:rsid w:val="00380E54"/>
    <w:rsid w:val="00385BF0"/>
    <w:rsid w:val="00392DF9"/>
    <w:rsid w:val="003939FF"/>
    <w:rsid w:val="0039501C"/>
    <w:rsid w:val="003A10D9"/>
    <w:rsid w:val="003A16EC"/>
    <w:rsid w:val="003A2223"/>
    <w:rsid w:val="003A2A0F"/>
    <w:rsid w:val="003A45A1"/>
    <w:rsid w:val="003A5B0A"/>
    <w:rsid w:val="003A6133"/>
    <w:rsid w:val="003A6BAC"/>
    <w:rsid w:val="003A6E1E"/>
    <w:rsid w:val="003A70A4"/>
    <w:rsid w:val="003A7EF3"/>
    <w:rsid w:val="003B006A"/>
    <w:rsid w:val="003B0089"/>
    <w:rsid w:val="003B159C"/>
    <w:rsid w:val="003B170A"/>
    <w:rsid w:val="003B24F9"/>
    <w:rsid w:val="003B369F"/>
    <w:rsid w:val="003B36A3"/>
    <w:rsid w:val="003B64BB"/>
    <w:rsid w:val="003B7FE5"/>
    <w:rsid w:val="003C11C8"/>
    <w:rsid w:val="003C2433"/>
    <w:rsid w:val="003C2702"/>
    <w:rsid w:val="003C548F"/>
    <w:rsid w:val="003C7806"/>
    <w:rsid w:val="003D109F"/>
    <w:rsid w:val="003D2478"/>
    <w:rsid w:val="003D3C45"/>
    <w:rsid w:val="003D453E"/>
    <w:rsid w:val="003D5B1F"/>
    <w:rsid w:val="003D727A"/>
    <w:rsid w:val="003E15FA"/>
    <w:rsid w:val="003E55E4"/>
    <w:rsid w:val="003E74E3"/>
    <w:rsid w:val="003F05C7"/>
    <w:rsid w:val="003F2CD4"/>
    <w:rsid w:val="003F4EAC"/>
    <w:rsid w:val="003F6BBE"/>
    <w:rsid w:val="003F7886"/>
    <w:rsid w:val="004000E8"/>
    <w:rsid w:val="00402E2B"/>
    <w:rsid w:val="00403651"/>
    <w:rsid w:val="0040512B"/>
    <w:rsid w:val="00405CA5"/>
    <w:rsid w:val="00407429"/>
    <w:rsid w:val="00407A4E"/>
    <w:rsid w:val="00407AED"/>
    <w:rsid w:val="00407CD3"/>
    <w:rsid w:val="00410134"/>
    <w:rsid w:val="00410B72"/>
    <w:rsid w:val="00410F18"/>
    <w:rsid w:val="00410FBB"/>
    <w:rsid w:val="0041263E"/>
    <w:rsid w:val="00413AAC"/>
    <w:rsid w:val="00413E92"/>
    <w:rsid w:val="004142D4"/>
    <w:rsid w:val="004144D8"/>
    <w:rsid w:val="00415DEE"/>
    <w:rsid w:val="00421105"/>
    <w:rsid w:val="00422AA4"/>
    <w:rsid w:val="0042395E"/>
    <w:rsid w:val="004242F4"/>
    <w:rsid w:val="004245D5"/>
    <w:rsid w:val="00427248"/>
    <w:rsid w:val="00433AC7"/>
    <w:rsid w:val="00435CC8"/>
    <w:rsid w:val="00437447"/>
    <w:rsid w:val="004414D8"/>
    <w:rsid w:val="00441A92"/>
    <w:rsid w:val="00442400"/>
    <w:rsid w:val="004431DC"/>
    <w:rsid w:val="004444BB"/>
    <w:rsid w:val="00444F56"/>
    <w:rsid w:val="00445E6D"/>
    <w:rsid w:val="00446294"/>
    <w:rsid w:val="00446488"/>
    <w:rsid w:val="0045126C"/>
    <w:rsid w:val="004514F0"/>
    <w:rsid w:val="004517AA"/>
    <w:rsid w:val="0045253C"/>
    <w:rsid w:val="00452CAC"/>
    <w:rsid w:val="0045513B"/>
    <w:rsid w:val="004557A5"/>
    <w:rsid w:val="00457565"/>
    <w:rsid w:val="00457B71"/>
    <w:rsid w:val="00462D4F"/>
    <w:rsid w:val="00464E29"/>
    <w:rsid w:val="004669E2"/>
    <w:rsid w:val="00470C31"/>
    <w:rsid w:val="00471DE0"/>
    <w:rsid w:val="004734D0"/>
    <w:rsid w:val="0047556B"/>
    <w:rsid w:val="00477768"/>
    <w:rsid w:val="00487F95"/>
    <w:rsid w:val="004904B7"/>
    <w:rsid w:val="0049089E"/>
    <w:rsid w:val="00492BC5"/>
    <w:rsid w:val="00493799"/>
    <w:rsid w:val="00493DC9"/>
    <w:rsid w:val="00494AF1"/>
    <w:rsid w:val="004964F1"/>
    <w:rsid w:val="004A16BC"/>
    <w:rsid w:val="004A2B94"/>
    <w:rsid w:val="004A56D7"/>
    <w:rsid w:val="004B4E2E"/>
    <w:rsid w:val="004B6F6A"/>
    <w:rsid w:val="004B7C0C"/>
    <w:rsid w:val="004C3898"/>
    <w:rsid w:val="004C3DD7"/>
    <w:rsid w:val="004C596A"/>
    <w:rsid w:val="004C641B"/>
    <w:rsid w:val="004C73ED"/>
    <w:rsid w:val="004D0116"/>
    <w:rsid w:val="004D36B1"/>
    <w:rsid w:val="004D4A08"/>
    <w:rsid w:val="004D7EBD"/>
    <w:rsid w:val="004E2111"/>
    <w:rsid w:val="004E2680"/>
    <w:rsid w:val="004E26F8"/>
    <w:rsid w:val="004E28F9"/>
    <w:rsid w:val="004E3FF1"/>
    <w:rsid w:val="004E462E"/>
    <w:rsid w:val="004E56DC"/>
    <w:rsid w:val="004E5F77"/>
    <w:rsid w:val="004E72DB"/>
    <w:rsid w:val="004E76F4"/>
    <w:rsid w:val="004F0B4E"/>
    <w:rsid w:val="004F0B6C"/>
    <w:rsid w:val="004F2078"/>
    <w:rsid w:val="004F4DA3"/>
    <w:rsid w:val="004F50FD"/>
    <w:rsid w:val="004F6DFB"/>
    <w:rsid w:val="004F75A1"/>
    <w:rsid w:val="004F789A"/>
    <w:rsid w:val="00502F23"/>
    <w:rsid w:val="00505A6E"/>
    <w:rsid w:val="00506557"/>
    <w:rsid w:val="0050677A"/>
    <w:rsid w:val="005075E5"/>
    <w:rsid w:val="005108D8"/>
    <w:rsid w:val="005113DC"/>
    <w:rsid w:val="005116F9"/>
    <w:rsid w:val="005136E3"/>
    <w:rsid w:val="005153A7"/>
    <w:rsid w:val="00516760"/>
    <w:rsid w:val="005219CF"/>
    <w:rsid w:val="00524A04"/>
    <w:rsid w:val="0053052D"/>
    <w:rsid w:val="00532177"/>
    <w:rsid w:val="00533F52"/>
    <w:rsid w:val="00534B59"/>
    <w:rsid w:val="00536759"/>
    <w:rsid w:val="00537C62"/>
    <w:rsid w:val="005449CC"/>
    <w:rsid w:val="00546970"/>
    <w:rsid w:val="00550264"/>
    <w:rsid w:val="00554E19"/>
    <w:rsid w:val="005561E4"/>
    <w:rsid w:val="005566C2"/>
    <w:rsid w:val="00556DB5"/>
    <w:rsid w:val="0056121F"/>
    <w:rsid w:val="005640C9"/>
    <w:rsid w:val="00566716"/>
    <w:rsid w:val="00572505"/>
    <w:rsid w:val="00574573"/>
    <w:rsid w:val="00575F09"/>
    <w:rsid w:val="0057738D"/>
    <w:rsid w:val="00582809"/>
    <w:rsid w:val="00582A7F"/>
    <w:rsid w:val="00584137"/>
    <w:rsid w:val="00584A8F"/>
    <w:rsid w:val="0058798C"/>
    <w:rsid w:val="00587C8B"/>
    <w:rsid w:val="005900FA"/>
    <w:rsid w:val="005935A4"/>
    <w:rsid w:val="005935A8"/>
    <w:rsid w:val="005948C2"/>
    <w:rsid w:val="00594930"/>
    <w:rsid w:val="00595DCA"/>
    <w:rsid w:val="00596877"/>
    <w:rsid w:val="0059779B"/>
    <w:rsid w:val="005A04BA"/>
    <w:rsid w:val="005A209A"/>
    <w:rsid w:val="005A5955"/>
    <w:rsid w:val="005A5EF8"/>
    <w:rsid w:val="005A603F"/>
    <w:rsid w:val="005A662D"/>
    <w:rsid w:val="005A7B0E"/>
    <w:rsid w:val="005B1409"/>
    <w:rsid w:val="005B35D7"/>
    <w:rsid w:val="005B392A"/>
    <w:rsid w:val="005B3AA3"/>
    <w:rsid w:val="005B5587"/>
    <w:rsid w:val="005B6B1C"/>
    <w:rsid w:val="005B6F83"/>
    <w:rsid w:val="005C6284"/>
    <w:rsid w:val="005C74FB"/>
    <w:rsid w:val="005D0DE7"/>
    <w:rsid w:val="005D1524"/>
    <w:rsid w:val="005D1602"/>
    <w:rsid w:val="005D33C9"/>
    <w:rsid w:val="005D68FC"/>
    <w:rsid w:val="005D7C1C"/>
    <w:rsid w:val="005E0217"/>
    <w:rsid w:val="005E385F"/>
    <w:rsid w:val="005E5B81"/>
    <w:rsid w:val="005E6AB6"/>
    <w:rsid w:val="005F2274"/>
    <w:rsid w:val="005F2CB1"/>
    <w:rsid w:val="005F3025"/>
    <w:rsid w:val="005F4965"/>
    <w:rsid w:val="005F5D9A"/>
    <w:rsid w:val="005F618C"/>
    <w:rsid w:val="005F70BD"/>
    <w:rsid w:val="005F7ACD"/>
    <w:rsid w:val="00601DD3"/>
    <w:rsid w:val="0060283C"/>
    <w:rsid w:val="00604F14"/>
    <w:rsid w:val="006109A2"/>
    <w:rsid w:val="00611B83"/>
    <w:rsid w:val="00613257"/>
    <w:rsid w:val="00613F7D"/>
    <w:rsid w:val="00615F50"/>
    <w:rsid w:val="00617697"/>
    <w:rsid w:val="00620A71"/>
    <w:rsid w:val="00620D80"/>
    <w:rsid w:val="00622C42"/>
    <w:rsid w:val="006234A6"/>
    <w:rsid w:val="006236CD"/>
    <w:rsid w:val="0062607C"/>
    <w:rsid w:val="00630001"/>
    <w:rsid w:val="006311B3"/>
    <w:rsid w:val="0063284C"/>
    <w:rsid w:val="00636398"/>
    <w:rsid w:val="006368D3"/>
    <w:rsid w:val="00636F09"/>
    <w:rsid w:val="006377EC"/>
    <w:rsid w:val="00637C14"/>
    <w:rsid w:val="0064151F"/>
    <w:rsid w:val="00641533"/>
    <w:rsid w:val="0064208D"/>
    <w:rsid w:val="00643475"/>
    <w:rsid w:val="0064396A"/>
    <w:rsid w:val="00643EE2"/>
    <w:rsid w:val="00646224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674"/>
    <w:rsid w:val="00664AA0"/>
    <w:rsid w:val="00665402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070"/>
    <w:rsid w:val="00683ECE"/>
    <w:rsid w:val="00691CCF"/>
    <w:rsid w:val="00695FC2"/>
    <w:rsid w:val="00696949"/>
    <w:rsid w:val="00697052"/>
    <w:rsid w:val="0069754F"/>
    <w:rsid w:val="006A1AB1"/>
    <w:rsid w:val="006A46FB"/>
    <w:rsid w:val="006A4C94"/>
    <w:rsid w:val="006A520A"/>
    <w:rsid w:val="006A57C3"/>
    <w:rsid w:val="006A5E28"/>
    <w:rsid w:val="006A6694"/>
    <w:rsid w:val="006A697B"/>
    <w:rsid w:val="006A76A4"/>
    <w:rsid w:val="006A7AFF"/>
    <w:rsid w:val="006A7FD0"/>
    <w:rsid w:val="006B0FBA"/>
    <w:rsid w:val="006B1816"/>
    <w:rsid w:val="006B1C9A"/>
    <w:rsid w:val="006B2099"/>
    <w:rsid w:val="006B2B9C"/>
    <w:rsid w:val="006B2C6C"/>
    <w:rsid w:val="006B4687"/>
    <w:rsid w:val="006B50CF"/>
    <w:rsid w:val="006B7C4D"/>
    <w:rsid w:val="006C03B8"/>
    <w:rsid w:val="006C0BF9"/>
    <w:rsid w:val="006C3265"/>
    <w:rsid w:val="006C32E6"/>
    <w:rsid w:val="006C5EC9"/>
    <w:rsid w:val="006C6059"/>
    <w:rsid w:val="006C7522"/>
    <w:rsid w:val="006D12AE"/>
    <w:rsid w:val="006D1335"/>
    <w:rsid w:val="006D5475"/>
    <w:rsid w:val="006D6F08"/>
    <w:rsid w:val="006E062C"/>
    <w:rsid w:val="006E1C82"/>
    <w:rsid w:val="006E28B7"/>
    <w:rsid w:val="006E2A9B"/>
    <w:rsid w:val="006E3310"/>
    <w:rsid w:val="006E4E39"/>
    <w:rsid w:val="006E565E"/>
    <w:rsid w:val="006E5842"/>
    <w:rsid w:val="006E61BD"/>
    <w:rsid w:val="006E673D"/>
    <w:rsid w:val="006E7D3B"/>
    <w:rsid w:val="006F1B70"/>
    <w:rsid w:val="006F341D"/>
    <w:rsid w:val="006F3CDE"/>
    <w:rsid w:val="006F3D5A"/>
    <w:rsid w:val="006F58D4"/>
    <w:rsid w:val="006F6582"/>
    <w:rsid w:val="0070086A"/>
    <w:rsid w:val="007031BE"/>
    <w:rsid w:val="0070346E"/>
    <w:rsid w:val="00704EDB"/>
    <w:rsid w:val="00706101"/>
    <w:rsid w:val="00707072"/>
    <w:rsid w:val="00707D61"/>
    <w:rsid w:val="007112D9"/>
    <w:rsid w:val="00712287"/>
    <w:rsid w:val="00712772"/>
    <w:rsid w:val="00713192"/>
    <w:rsid w:val="007148D3"/>
    <w:rsid w:val="00715B9A"/>
    <w:rsid w:val="007220C4"/>
    <w:rsid w:val="0072235A"/>
    <w:rsid w:val="007257D0"/>
    <w:rsid w:val="00726EA6"/>
    <w:rsid w:val="00727208"/>
    <w:rsid w:val="00727680"/>
    <w:rsid w:val="00731ACD"/>
    <w:rsid w:val="007348B1"/>
    <w:rsid w:val="0073602D"/>
    <w:rsid w:val="007362A6"/>
    <w:rsid w:val="00736D7D"/>
    <w:rsid w:val="00740E58"/>
    <w:rsid w:val="00742510"/>
    <w:rsid w:val="007445A0"/>
    <w:rsid w:val="0074524B"/>
    <w:rsid w:val="00747D8B"/>
    <w:rsid w:val="00751228"/>
    <w:rsid w:val="007518D2"/>
    <w:rsid w:val="007550DD"/>
    <w:rsid w:val="007571E1"/>
    <w:rsid w:val="00757A16"/>
    <w:rsid w:val="007604B2"/>
    <w:rsid w:val="0076089F"/>
    <w:rsid w:val="00762571"/>
    <w:rsid w:val="00765281"/>
    <w:rsid w:val="00766BAD"/>
    <w:rsid w:val="007729A2"/>
    <w:rsid w:val="00774C64"/>
    <w:rsid w:val="007755F2"/>
    <w:rsid w:val="007759EA"/>
    <w:rsid w:val="00776971"/>
    <w:rsid w:val="00780A80"/>
    <w:rsid w:val="0078177E"/>
    <w:rsid w:val="0078304C"/>
    <w:rsid w:val="00783673"/>
    <w:rsid w:val="00785490"/>
    <w:rsid w:val="00785C8F"/>
    <w:rsid w:val="00791415"/>
    <w:rsid w:val="007925EA"/>
    <w:rsid w:val="00793928"/>
    <w:rsid w:val="00793CD8"/>
    <w:rsid w:val="00794706"/>
    <w:rsid w:val="00795C92"/>
    <w:rsid w:val="00796231"/>
    <w:rsid w:val="007A1CB3"/>
    <w:rsid w:val="007A306F"/>
    <w:rsid w:val="007A43A6"/>
    <w:rsid w:val="007A58A6"/>
    <w:rsid w:val="007A6D62"/>
    <w:rsid w:val="007A73F4"/>
    <w:rsid w:val="007B3D2D"/>
    <w:rsid w:val="007B50AE"/>
    <w:rsid w:val="007B51DF"/>
    <w:rsid w:val="007B5341"/>
    <w:rsid w:val="007B79AF"/>
    <w:rsid w:val="007B7F94"/>
    <w:rsid w:val="007C05DD"/>
    <w:rsid w:val="007C0E0D"/>
    <w:rsid w:val="007C396B"/>
    <w:rsid w:val="007C3D18"/>
    <w:rsid w:val="007C60BF"/>
    <w:rsid w:val="007C6A07"/>
    <w:rsid w:val="007C75A1"/>
    <w:rsid w:val="007C77A5"/>
    <w:rsid w:val="007D003D"/>
    <w:rsid w:val="007D04E5"/>
    <w:rsid w:val="007D283D"/>
    <w:rsid w:val="007D354F"/>
    <w:rsid w:val="007D35ED"/>
    <w:rsid w:val="007D4ED1"/>
    <w:rsid w:val="007D50E7"/>
    <w:rsid w:val="007D54B3"/>
    <w:rsid w:val="007D5901"/>
    <w:rsid w:val="007D6099"/>
    <w:rsid w:val="007D6B2A"/>
    <w:rsid w:val="007D7526"/>
    <w:rsid w:val="007E24D7"/>
    <w:rsid w:val="007E4610"/>
    <w:rsid w:val="007E4715"/>
    <w:rsid w:val="007E505B"/>
    <w:rsid w:val="007E7091"/>
    <w:rsid w:val="007F4D7C"/>
    <w:rsid w:val="00800E54"/>
    <w:rsid w:val="00801444"/>
    <w:rsid w:val="00803FAE"/>
    <w:rsid w:val="0080605F"/>
    <w:rsid w:val="00807786"/>
    <w:rsid w:val="00810C9B"/>
    <w:rsid w:val="00811636"/>
    <w:rsid w:val="00811FCB"/>
    <w:rsid w:val="00813431"/>
    <w:rsid w:val="0081357B"/>
    <w:rsid w:val="00814D8F"/>
    <w:rsid w:val="008158D6"/>
    <w:rsid w:val="00817196"/>
    <w:rsid w:val="00821C11"/>
    <w:rsid w:val="0082349F"/>
    <w:rsid w:val="008235DB"/>
    <w:rsid w:val="00824324"/>
    <w:rsid w:val="00824AB4"/>
    <w:rsid w:val="00825B69"/>
    <w:rsid w:val="00825C42"/>
    <w:rsid w:val="00825D25"/>
    <w:rsid w:val="00827D6F"/>
    <w:rsid w:val="00835D20"/>
    <w:rsid w:val="0083741B"/>
    <w:rsid w:val="008376AC"/>
    <w:rsid w:val="008444E8"/>
    <w:rsid w:val="00844E80"/>
    <w:rsid w:val="00845ADE"/>
    <w:rsid w:val="00846FE7"/>
    <w:rsid w:val="00847075"/>
    <w:rsid w:val="0085014C"/>
    <w:rsid w:val="0085655D"/>
    <w:rsid w:val="00856911"/>
    <w:rsid w:val="00860919"/>
    <w:rsid w:val="0086438E"/>
    <w:rsid w:val="00866E71"/>
    <w:rsid w:val="008677FD"/>
    <w:rsid w:val="00867C7B"/>
    <w:rsid w:val="008706D4"/>
    <w:rsid w:val="00870B2D"/>
    <w:rsid w:val="00870F8A"/>
    <w:rsid w:val="008719A4"/>
    <w:rsid w:val="00871D23"/>
    <w:rsid w:val="00874312"/>
    <w:rsid w:val="0087437C"/>
    <w:rsid w:val="00875CD7"/>
    <w:rsid w:val="00876B4D"/>
    <w:rsid w:val="00877F18"/>
    <w:rsid w:val="00881C7B"/>
    <w:rsid w:val="008826AC"/>
    <w:rsid w:val="008941E3"/>
    <w:rsid w:val="00894A88"/>
    <w:rsid w:val="00895386"/>
    <w:rsid w:val="008A21FF"/>
    <w:rsid w:val="008A2CE2"/>
    <w:rsid w:val="008A30AC"/>
    <w:rsid w:val="008A3E5E"/>
    <w:rsid w:val="008A44B8"/>
    <w:rsid w:val="008A51A8"/>
    <w:rsid w:val="008A54C7"/>
    <w:rsid w:val="008A77D8"/>
    <w:rsid w:val="008B0483"/>
    <w:rsid w:val="008B0E02"/>
    <w:rsid w:val="008B120C"/>
    <w:rsid w:val="008B51A0"/>
    <w:rsid w:val="008B592A"/>
    <w:rsid w:val="008B7B5C"/>
    <w:rsid w:val="008C0207"/>
    <w:rsid w:val="008C0C99"/>
    <w:rsid w:val="008C18EA"/>
    <w:rsid w:val="008C2017"/>
    <w:rsid w:val="008C4958"/>
    <w:rsid w:val="008C4BAA"/>
    <w:rsid w:val="008C6AE8"/>
    <w:rsid w:val="008C7573"/>
    <w:rsid w:val="008D00A5"/>
    <w:rsid w:val="008D03E9"/>
    <w:rsid w:val="008D1614"/>
    <w:rsid w:val="008D34F1"/>
    <w:rsid w:val="008D39D8"/>
    <w:rsid w:val="008D5A77"/>
    <w:rsid w:val="008D6D1A"/>
    <w:rsid w:val="008E065E"/>
    <w:rsid w:val="008E085B"/>
    <w:rsid w:val="008E0927"/>
    <w:rsid w:val="008E0E49"/>
    <w:rsid w:val="008E1909"/>
    <w:rsid w:val="008F1EAB"/>
    <w:rsid w:val="008F33DC"/>
    <w:rsid w:val="008F477F"/>
    <w:rsid w:val="008F4C56"/>
    <w:rsid w:val="008F7146"/>
    <w:rsid w:val="009000B8"/>
    <w:rsid w:val="00902350"/>
    <w:rsid w:val="009024EE"/>
    <w:rsid w:val="009031D5"/>
    <w:rsid w:val="0090336B"/>
    <w:rsid w:val="00904001"/>
    <w:rsid w:val="0090437C"/>
    <w:rsid w:val="009046D3"/>
    <w:rsid w:val="009053AA"/>
    <w:rsid w:val="00906939"/>
    <w:rsid w:val="00906FAA"/>
    <w:rsid w:val="00910B7D"/>
    <w:rsid w:val="00911397"/>
    <w:rsid w:val="00911795"/>
    <w:rsid w:val="00911DFB"/>
    <w:rsid w:val="00913675"/>
    <w:rsid w:val="009139D9"/>
    <w:rsid w:val="00914AD8"/>
    <w:rsid w:val="00916079"/>
    <w:rsid w:val="00917CE9"/>
    <w:rsid w:val="00920BF2"/>
    <w:rsid w:val="00922010"/>
    <w:rsid w:val="00926494"/>
    <w:rsid w:val="00927BCF"/>
    <w:rsid w:val="00931BD9"/>
    <w:rsid w:val="009330BE"/>
    <w:rsid w:val="00934418"/>
    <w:rsid w:val="009368F3"/>
    <w:rsid w:val="00941636"/>
    <w:rsid w:val="00941E82"/>
    <w:rsid w:val="00943742"/>
    <w:rsid w:val="00945C05"/>
    <w:rsid w:val="009466BB"/>
    <w:rsid w:val="00946945"/>
    <w:rsid w:val="00947713"/>
    <w:rsid w:val="00950DE7"/>
    <w:rsid w:val="00953920"/>
    <w:rsid w:val="00953D47"/>
    <w:rsid w:val="00954D40"/>
    <w:rsid w:val="0095681E"/>
    <w:rsid w:val="00956829"/>
    <w:rsid w:val="009572D4"/>
    <w:rsid w:val="009601CB"/>
    <w:rsid w:val="00961921"/>
    <w:rsid w:val="0096430A"/>
    <w:rsid w:val="0096554B"/>
    <w:rsid w:val="0096584A"/>
    <w:rsid w:val="00967493"/>
    <w:rsid w:val="0097110B"/>
    <w:rsid w:val="00971F08"/>
    <w:rsid w:val="00974651"/>
    <w:rsid w:val="0097603D"/>
    <w:rsid w:val="00976949"/>
    <w:rsid w:val="00976D96"/>
    <w:rsid w:val="00980477"/>
    <w:rsid w:val="00981938"/>
    <w:rsid w:val="0098383F"/>
    <w:rsid w:val="00985253"/>
    <w:rsid w:val="009853B3"/>
    <w:rsid w:val="0098563E"/>
    <w:rsid w:val="009859A4"/>
    <w:rsid w:val="00990630"/>
    <w:rsid w:val="009908E0"/>
    <w:rsid w:val="00991761"/>
    <w:rsid w:val="00994DCA"/>
    <w:rsid w:val="009960EC"/>
    <w:rsid w:val="009970DD"/>
    <w:rsid w:val="00997E6D"/>
    <w:rsid w:val="009A0FBA"/>
    <w:rsid w:val="009A15FF"/>
    <w:rsid w:val="009A1601"/>
    <w:rsid w:val="009A2BF4"/>
    <w:rsid w:val="009A3BB6"/>
    <w:rsid w:val="009A462D"/>
    <w:rsid w:val="009A5CBA"/>
    <w:rsid w:val="009B1F30"/>
    <w:rsid w:val="009B3AC2"/>
    <w:rsid w:val="009B3C46"/>
    <w:rsid w:val="009B4DF4"/>
    <w:rsid w:val="009B564E"/>
    <w:rsid w:val="009B7E87"/>
    <w:rsid w:val="009C0169"/>
    <w:rsid w:val="009C01AE"/>
    <w:rsid w:val="009C02AA"/>
    <w:rsid w:val="009C09BE"/>
    <w:rsid w:val="009C403E"/>
    <w:rsid w:val="009D02A8"/>
    <w:rsid w:val="009D06BA"/>
    <w:rsid w:val="009D2E3F"/>
    <w:rsid w:val="009D4FF0"/>
    <w:rsid w:val="009D703C"/>
    <w:rsid w:val="009D718F"/>
    <w:rsid w:val="009E068F"/>
    <w:rsid w:val="009E14E0"/>
    <w:rsid w:val="009E3334"/>
    <w:rsid w:val="009E35DB"/>
    <w:rsid w:val="009E4703"/>
    <w:rsid w:val="009E47A3"/>
    <w:rsid w:val="009F08F3"/>
    <w:rsid w:val="009F344F"/>
    <w:rsid w:val="009F4ED0"/>
    <w:rsid w:val="009F5B79"/>
    <w:rsid w:val="00A031D8"/>
    <w:rsid w:val="00A033F7"/>
    <w:rsid w:val="00A04008"/>
    <w:rsid w:val="00A048A8"/>
    <w:rsid w:val="00A04F49"/>
    <w:rsid w:val="00A05B40"/>
    <w:rsid w:val="00A063B4"/>
    <w:rsid w:val="00A068A5"/>
    <w:rsid w:val="00A06F6B"/>
    <w:rsid w:val="00A13E54"/>
    <w:rsid w:val="00A17F63"/>
    <w:rsid w:val="00A2193B"/>
    <w:rsid w:val="00A21AA1"/>
    <w:rsid w:val="00A21CF6"/>
    <w:rsid w:val="00A2351A"/>
    <w:rsid w:val="00A254FE"/>
    <w:rsid w:val="00A264A9"/>
    <w:rsid w:val="00A26DCF"/>
    <w:rsid w:val="00A276BB"/>
    <w:rsid w:val="00A27785"/>
    <w:rsid w:val="00A30187"/>
    <w:rsid w:val="00A3156A"/>
    <w:rsid w:val="00A3448A"/>
    <w:rsid w:val="00A34B4E"/>
    <w:rsid w:val="00A36297"/>
    <w:rsid w:val="00A36BAE"/>
    <w:rsid w:val="00A41E2B"/>
    <w:rsid w:val="00A440E5"/>
    <w:rsid w:val="00A458D4"/>
    <w:rsid w:val="00A45B74"/>
    <w:rsid w:val="00A52E1D"/>
    <w:rsid w:val="00A53EDA"/>
    <w:rsid w:val="00A55D31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62C"/>
    <w:rsid w:val="00A913A8"/>
    <w:rsid w:val="00A92879"/>
    <w:rsid w:val="00A9442A"/>
    <w:rsid w:val="00A954ED"/>
    <w:rsid w:val="00AA016F"/>
    <w:rsid w:val="00AA1ED6"/>
    <w:rsid w:val="00AA51D6"/>
    <w:rsid w:val="00AA6695"/>
    <w:rsid w:val="00AA6BCE"/>
    <w:rsid w:val="00AB08B6"/>
    <w:rsid w:val="00AB0BC8"/>
    <w:rsid w:val="00AB11CA"/>
    <w:rsid w:val="00AB14D9"/>
    <w:rsid w:val="00AB3AF9"/>
    <w:rsid w:val="00AB4AB8"/>
    <w:rsid w:val="00AB4CAA"/>
    <w:rsid w:val="00AB4D2E"/>
    <w:rsid w:val="00AB655E"/>
    <w:rsid w:val="00AC007F"/>
    <w:rsid w:val="00AC08FF"/>
    <w:rsid w:val="00AC2ECD"/>
    <w:rsid w:val="00AC3119"/>
    <w:rsid w:val="00AC4857"/>
    <w:rsid w:val="00AC49FB"/>
    <w:rsid w:val="00AC50B4"/>
    <w:rsid w:val="00AC5A10"/>
    <w:rsid w:val="00AC7483"/>
    <w:rsid w:val="00AC7932"/>
    <w:rsid w:val="00AD0AA3"/>
    <w:rsid w:val="00AD0B6B"/>
    <w:rsid w:val="00AD2B18"/>
    <w:rsid w:val="00AD3F94"/>
    <w:rsid w:val="00AD4A5A"/>
    <w:rsid w:val="00AD5A7C"/>
    <w:rsid w:val="00AD6420"/>
    <w:rsid w:val="00AD64B2"/>
    <w:rsid w:val="00AD72DE"/>
    <w:rsid w:val="00AE27AC"/>
    <w:rsid w:val="00AE2C28"/>
    <w:rsid w:val="00AE40E0"/>
    <w:rsid w:val="00AE4DBA"/>
    <w:rsid w:val="00AE4F07"/>
    <w:rsid w:val="00AE6180"/>
    <w:rsid w:val="00AE7B1F"/>
    <w:rsid w:val="00AF1C5D"/>
    <w:rsid w:val="00AF3E89"/>
    <w:rsid w:val="00AF42D7"/>
    <w:rsid w:val="00AF79AD"/>
    <w:rsid w:val="00B006FE"/>
    <w:rsid w:val="00B007CB"/>
    <w:rsid w:val="00B02AA9"/>
    <w:rsid w:val="00B02FA3"/>
    <w:rsid w:val="00B04151"/>
    <w:rsid w:val="00B05084"/>
    <w:rsid w:val="00B0647C"/>
    <w:rsid w:val="00B072D3"/>
    <w:rsid w:val="00B1088F"/>
    <w:rsid w:val="00B11170"/>
    <w:rsid w:val="00B157F9"/>
    <w:rsid w:val="00B20256"/>
    <w:rsid w:val="00B206C8"/>
    <w:rsid w:val="00B20D09"/>
    <w:rsid w:val="00B20EC5"/>
    <w:rsid w:val="00B253D8"/>
    <w:rsid w:val="00B2763F"/>
    <w:rsid w:val="00B27AAC"/>
    <w:rsid w:val="00B30929"/>
    <w:rsid w:val="00B32F96"/>
    <w:rsid w:val="00B343DB"/>
    <w:rsid w:val="00B372AA"/>
    <w:rsid w:val="00B373D1"/>
    <w:rsid w:val="00B40445"/>
    <w:rsid w:val="00B409E0"/>
    <w:rsid w:val="00B41888"/>
    <w:rsid w:val="00B42679"/>
    <w:rsid w:val="00B42C2F"/>
    <w:rsid w:val="00B45A52"/>
    <w:rsid w:val="00B46175"/>
    <w:rsid w:val="00B5011B"/>
    <w:rsid w:val="00B548B7"/>
    <w:rsid w:val="00B54DD0"/>
    <w:rsid w:val="00B551C6"/>
    <w:rsid w:val="00B60834"/>
    <w:rsid w:val="00B63BF2"/>
    <w:rsid w:val="00B645E5"/>
    <w:rsid w:val="00B664C7"/>
    <w:rsid w:val="00B70503"/>
    <w:rsid w:val="00B7145C"/>
    <w:rsid w:val="00B739F6"/>
    <w:rsid w:val="00B81A6C"/>
    <w:rsid w:val="00B85DE5"/>
    <w:rsid w:val="00B87341"/>
    <w:rsid w:val="00B90F73"/>
    <w:rsid w:val="00B93B59"/>
    <w:rsid w:val="00B9406A"/>
    <w:rsid w:val="00BA147D"/>
    <w:rsid w:val="00BA2280"/>
    <w:rsid w:val="00BA2A08"/>
    <w:rsid w:val="00BA459A"/>
    <w:rsid w:val="00BA56D2"/>
    <w:rsid w:val="00BA738C"/>
    <w:rsid w:val="00BA76E0"/>
    <w:rsid w:val="00BA7E8B"/>
    <w:rsid w:val="00BB2A25"/>
    <w:rsid w:val="00BB51E9"/>
    <w:rsid w:val="00BB5A49"/>
    <w:rsid w:val="00BB7BEC"/>
    <w:rsid w:val="00BB7D74"/>
    <w:rsid w:val="00BC0FDC"/>
    <w:rsid w:val="00BC3053"/>
    <w:rsid w:val="00BC3610"/>
    <w:rsid w:val="00BC3BC7"/>
    <w:rsid w:val="00BC3EE7"/>
    <w:rsid w:val="00BC4D2E"/>
    <w:rsid w:val="00BC566B"/>
    <w:rsid w:val="00BD48AC"/>
    <w:rsid w:val="00BD5811"/>
    <w:rsid w:val="00BD5F1A"/>
    <w:rsid w:val="00BE1234"/>
    <w:rsid w:val="00BE179C"/>
    <w:rsid w:val="00BE2FA6"/>
    <w:rsid w:val="00BE333F"/>
    <w:rsid w:val="00BE4858"/>
    <w:rsid w:val="00BE6A41"/>
    <w:rsid w:val="00BE7406"/>
    <w:rsid w:val="00BE7603"/>
    <w:rsid w:val="00BF3279"/>
    <w:rsid w:val="00BF5C64"/>
    <w:rsid w:val="00BF74C7"/>
    <w:rsid w:val="00C015F1"/>
    <w:rsid w:val="00C0190F"/>
    <w:rsid w:val="00C01F33"/>
    <w:rsid w:val="00C02CC6"/>
    <w:rsid w:val="00C040F7"/>
    <w:rsid w:val="00C044AB"/>
    <w:rsid w:val="00C05706"/>
    <w:rsid w:val="00C07377"/>
    <w:rsid w:val="00C10478"/>
    <w:rsid w:val="00C10AD3"/>
    <w:rsid w:val="00C1111D"/>
    <w:rsid w:val="00C12107"/>
    <w:rsid w:val="00C14D4B"/>
    <w:rsid w:val="00C154BB"/>
    <w:rsid w:val="00C17523"/>
    <w:rsid w:val="00C21A5D"/>
    <w:rsid w:val="00C23B11"/>
    <w:rsid w:val="00C268E6"/>
    <w:rsid w:val="00C279B5"/>
    <w:rsid w:val="00C27C45"/>
    <w:rsid w:val="00C3719D"/>
    <w:rsid w:val="00C37CB2"/>
    <w:rsid w:val="00C40CC5"/>
    <w:rsid w:val="00C427B7"/>
    <w:rsid w:val="00C43F34"/>
    <w:rsid w:val="00C440B9"/>
    <w:rsid w:val="00C45F9C"/>
    <w:rsid w:val="00C473A5"/>
    <w:rsid w:val="00C52DEA"/>
    <w:rsid w:val="00C54995"/>
    <w:rsid w:val="00C54D41"/>
    <w:rsid w:val="00C554A7"/>
    <w:rsid w:val="00C55833"/>
    <w:rsid w:val="00C60783"/>
    <w:rsid w:val="00C64672"/>
    <w:rsid w:val="00C67D57"/>
    <w:rsid w:val="00C70697"/>
    <w:rsid w:val="00C72093"/>
    <w:rsid w:val="00C72D31"/>
    <w:rsid w:val="00C72EF4"/>
    <w:rsid w:val="00C73135"/>
    <w:rsid w:val="00C744FE"/>
    <w:rsid w:val="00C75D2F"/>
    <w:rsid w:val="00C767BE"/>
    <w:rsid w:val="00C769FC"/>
    <w:rsid w:val="00C76E3C"/>
    <w:rsid w:val="00C76E7A"/>
    <w:rsid w:val="00C770F6"/>
    <w:rsid w:val="00C81568"/>
    <w:rsid w:val="00C834DE"/>
    <w:rsid w:val="00C9027A"/>
    <w:rsid w:val="00C9068E"/>
    <w:rsid w:val="00C9314B"/>
    <w:rsid w:val="00C93814"/>
    <w:rsid w:val="00C93C4B"/>
    <w:rsid w:val="00C944AB"/>
    <w:rsid w:val="00C95B40"/>
    <w:rsid w:val="00C9682D"/>
    <w:rsid w:val="00CA1ED8"/>
    <w:rsid w:val="00CA2266"/>
    <w:rsid w:val="00CA428D"/>
    <w:rsid w:val="00CA4AFF"/>
    <w:rsid w:val="00CA5D4C"/>
    <w:rsid w:val="00CB131D"/>
    <w:rsid w:val="00CB16BB"/>
    <w:rsid w:val="00CB1F63"/>
    <w:rsid w:val="00CB235A"/>
    <w:rsid w:val="00CB563B"/>
    <w:rsid w:val="00CB7170"/>
    <w:rsid w:val="00CC040E"/>
    <w:rsid w:val="00CC04E8"/>
    <w:rsid w:val="00CC111F"/>
    <w:rsid w:val="00CC171B"/>
    <w:rsid w:val="00CC2011"/>
    <w:rsid w:val="00CC2E70"/>
    <w:rsid w:val="00CC2F8B"/>
    <w:rsid w:val="00CC3EA0"/>
    <w:rsid w:val="00CC7B45"/>
    <w:rsid w:val="00CD1188"/>
    <w:rsid w:val="00CD2ED1"/>
    <w:rsid w:val="00CD337B"/>
    <w:rsid w:val="00CD4DA3"/>
    <w:rsid w:val="00CE0424"/>
    <w:rsid w:val="00CE5FED"/>
    <w:rsid w:val="00CE7561"/>
    <w:rsid w:val="00CF00F5"/>
    <w:rsid w:val="00CF1354"/>
    <w:rsid w:val="00CF2E62"/>
    <w:rsid w:val="00CF3B1F"/>
    <w:rsid w:val="00CF3BF6"/>
    <w:rsid w:val="00CF625B"/>
    <w:rsid w:val="00CF687E"/>
    <w:rsid w:val="00CF79A0"/>
    <w:rsid w:val="00D014DF"/>
    <w:rsid w:val="00D0349B"/>
    <w:rsid w:val="00D04378"/>
    <w:rsid w:val="00D07CA5"/>
    <w:rsid w:val="00D10249"/>
    <w:rsid w:val="00D115C3"/>
    <w:rsid w:val="00D11897"/>
    <w:rsid w:val="00D13135"/>
    <w:rsid w:val="00D13E4E"/>
    <w:rsid w:val="00D239A7"/>
    <w:rsid w:val="00D23F47"/>
    <w:rsid w:val="00D31C47"/>
    <w:rsid w:val="00D34CEE"/>
    <w:rsid w:val="00D35D73"/>
    <w:rsid w:val="00D36E71"/>
    <w:rsid w:val="00D37D87"/>
    <w:rsid w:val="00D40B33"/>
    <w:rsid w:val="00D42F98"/>
    <w:rsid w:val="00D4318F"/>
    <w:rsid w:val="00D438BF"/>
    <w:rsid w:val="00D43A8A"/>
    <w:rsid w:val="00D440F8"/>
    <w:rsid w:val="00D546FF"/>
    <w:rsid w:val="00D5538B"/>
    <w:rsid w:val="00D55AD5"/>
    <w:rsid w:val="00D576CA"/>
    <w:rsid w:val="00D61AF5"/>
    <w:rsid w:val="00D62356"/>
    <w:rsid w:val="00D62417"/>
    <w:rsid w:val="00D647F1"/>
    <w:rsid w:val="00D652B5"/>
    <w:rsid w:val="00D66155"/>
    <w:rsid w:val="00D66A08"/>
    <w:rsid w:val="00D66C36"/>
    <w:rsid w:val="00D67B18"/>
    <w:rsid w:val="00D67B19"/>
    <w:rsid w:val="00D67C03"/>
    <w:rsid w:val="00D708B0"/>
    <w:rsid w:val="00D72B85"/>
    <w:rsid w:val="00D73FD1"/>
    <w:rsid w:val="00D77B1D"/>
    <w:rsid w:val="00D8021F"/>
    <w:rsid w:val="00D80383"/>
    <w:rsid w:val="00D823C6"/>
    <w:rsid w:val="00D8327F"/>
    <w:rsid w:val="00D86CA3"/>
    <w:rsid w:val="00D871CE"/>
    <w:rsid w:val="00D90B90"/>
    <w:rsid w:val="00D9196D"/>
    <w:rsid w:val="00D92925"/>
    <w:rsid w:val="00D92982"/>
    <w:rsid w:val="00D9310F"/>
    <w:rsid w:val="00D956C3"/>
    <w:rsid w:val="00DA0EE7"/>
    <w:rsid w:val="00DA2CCB"/>
    <w:rsid w:val="00DA305E"/>
    <w:rsid w:val="00DA5417"/>
    <w:rsid w:val="00DA56E8"/>
    <w:rsid w:val="00DA6763"/>
    <w:rsid w:val="00DB0A9F"/>
    <w:rsid w:val="00DB1E74"/>
    <w:rsid w:val="00DB377D"/>
    <w:rsid w:val="00DB38DB"/>
    <w:rsid w:val="00DC12ED"/>
    <w:rsid w:val="00DC1AD0"/>
    <w:rsid w:val="00DC2516"/>
    <w:rsid w:val="00DC2D36"/>
    <w:rsid w:val="00DC3CA3"/>
    <w:rsid w:val="00DC53EF"/>
    <w:rsid w:val="00DC640A"/>
    <w:rsid w:val="00DD1F1B"/>
    <w:rsid w:val="00DD23F7"/>
    <w:rsid w:val="00DD741F"/>
    <w:rsid w:val="00DE1B3C"/>
    <w:rsid w:val="00DE3D2D"/>
    <w:rsid w:val="00DE535E"/>
    <w:rsid w:val="00DE5608"/>
    <w:rsid w:val="00DE58D0"/>
    <w:rsid w:val="00DE6517"/>
    <w:rsid w:val="00DE654F"/>
    <w:rsid w:val="00DE797B"/>
    <w:rsid w:val="00DF0B6E"/>
    <w:rsid w:val="00DF15E0"/>
    <w:rsid w:val="00DF3090"/>
    <w:rsid w:val="00DF30C9"/>
    <w:rsid w:val="00DF37A0"/>
    <w:rsid w:val="00DF6E19"/>
    <w:rsid w:val="00E008E9"/>
    <w:rsid w:val="00E0218D"/>
    <w:rsid w:val="00E07D9A"/>
    <w:rsid w:val="00E110E7"/>
    <w:rsid w:val="00E11B20"/>
    <w:rsid w:val="00E17FA2"/>
    <w:rsid w:val="00E22330"/>
    <w:rsid w:val="00E23C71"/>
    <w:rsid w:val="00E30B5A"/>
    <w:rsid w:val="00E30E39"/>
    <w:rsid w:val="00E3123D"/>
    <w:rsid w:val="00E31461"/>
    <w:rsid w:val="00E31D43"/>
    <w:rsid w:val="00E32608"/>
    <w:rsid w:val="00E34188"/>
    <w:rsid w:val="00E34B6E"/>
    <w:rsid w:val="00E34DA6"/>
    <w:rsid w:val="00E34F91"/>
    <w:rsid w:val="00E35559"/>
    <w:rsid w:val="00E3723A"/>
    <w:rsid w:val="00E37860"/>
    <w:rsid w:val="00E37E96"/>
    <w:rsid w:val="00E446F1"/>
    <w:rsid w:val="00E46886"/>
    <w:rsid w:val="00E47AEF"/>
    <w:rsid w:val="00E53B75"/>
    <w:rsid w:val="00E54E3B"/>
    <w:rsid w:val="00E57565"/>
    <w:rsid w:val="00E57661"/>
    <w:rsid w:val="00E57837"/>
    <w:rsid w:val="00E60C5F"/>
    <w:rsid w:val="00E60D26"/>
    <w:rsid w:val="00E6132A"/>
    <w:rsid w:val="00E63838"/>
    <w:rsid w:val="00E64434"/>
    <w:rsid w:val="00E67C51"/>
    <w:rsid w:val="00E711B2"/>
    <w:rsid w:val="00E72EFC"/>
    <w:rsid w:val="00E7362D"/>
    <w:rsid w:val="00E74516"/>
    <w:rsid w:val="00E757A1"/>
    <w:rsid w:val="00E758EC"/>
    <w:rsid w:val="00E8234C"/>
    <w:rsid w:val="00E82CC0"/>
    <w:rsid w:val="00E83AA9"/>
    <w:rsid w:val="00E85928"/>
    <w:rsid w:val="00E87822"/>
    <w:rsid w:val="00E90395"/>
    <w:rsid w:val="00E90E49"/>
    <w:rsid w:val="00E917F9"/>
    <w:rsid w:val="00E9291C"/>
    <w:rsid w:val="00E93FFE"/>
    <w:rsid w:val="00E945C3"/>
    <w:rsid w:val="00E94F8A"/>
    <w:rsid w:val="00EA03B6"/>
    <w:rsid w:val="00EA3DF1"/>
    <w:rsid w:val="00EA6A8E"/>
    <w:rsid w:val="00EA724F"/>
    <w:rsid w:val="00EA7A41"/>
    <w:rsid w:val="00EB077B"/>
    <w:rsid w:val="00EB0DDF"/>
    <w:rsid w:val="00EB49B4"/>
    <w:rsid w:val="00EB4EA2"/>
    <w:rsid w:val="00EC05EF"/>
    <w:rsid w:val="00EC119E"/>
    <w:rsid w:val="00EC24D5"/>
    <w:rsid w:val="00EC27C6"/>
    <w:rsid w:val="00EC30B7"/>
    <w:rsid w:val="00EC3584"/>
    <w:rsid w:val="00EC4207"/>
    <w:rsid w:val="00EC5653"/>
    <w:rsid w:val="00EC71CE"/>
    <w:rsid w:val="00ED1006"/>
    <w:rsid w:val="00ED2ADA"/>
    <w:rsid w:val="00ED57CE"/>
    <w:rsid w:val="00ED5CC0"/>
    <w:rsid w:val="00EE229C"/>
    <w:rsid w:val="00EE4B42"/>
    <w:rsid w:val="00EE4E0F"/>
    <w:rsid w:val="00EE5104"/>
    <w:rsid w:val="00EF18FE"/>
    <w:rsid w:val="00EF3957"/>
    <w:rsid w:val="00EF5787"/>
    <w:rsid w:val="00EF60D0"/>
    <w:rsid w:val="00EF6FA6"/>
    <w:rsid w:val="00F01C7F"/>
    <w:rsid w:val="00F03CB0"/>
    <w:rsid w:val="00F046AC"/>
    <w:rsid w:val="00F0528D"/>
    <w:rsid w:val="00F06C67"/>
    <w:rsid w:val="00F06DFD"/>
    <w:rsid w:val="00F071D1"/>
    <w:rsid w:val="00F07533"/>
    <w:rsid w:val="00F10629"/>
    <w:rsid w:val="00F118F7"/>
    <w:rsid w:val="00F122B4"/>
    <w:rsid w:val="00F15FA5"/>
    <w:rsid w:val="00F206D5"/>
    <w:rsid w:val="00F209B7"/>
    <w:rsid w:val="00F20F5C"/>
    <w:rsid w:val="00F21D18"/>
    <w:rsid w:val="00F22894"/>
    <w:rsid w:val="00F235E5"/>
    <w:rsid w:val="00F2376F"/>
    <w:rsid w:val="00F243D8"/>
    <w:rsid w:val="00F26674"/>
    <w:rsid w:val="00F273D4"/>
    <w:rsid w:val="00F30828"/>
    <w:rsid w:val="00F30E39"/>
    <w:rsid w:val="00F313D6"/>
    <w:rsid w:val="00F36EE9"/>
    <w:rsid w:val="00F40F0C"/>
    <w:rsid w:val="00F41161"/>
    <w:rsid w:val="00F43A3F"/>
    <w:rsid w:val="00F446A6"/>
    <w:rsid w:val="00F4766C"/>
    <w:rsid w:val="00F47E66"/>
    <w:rsid w:val="00F5060E"/>
    <w:rsid w:val="00F507D1"/>
    <w:rsid w:val="00F50EE4"/>
    <w:rsid w:val="00F519CE"/>
    <w:rsid w:val="00F51ADA"/>
    <w:rsid w:val="00F5420A"/>
    <w:rsid w:val="00F56C1E"/>
    <w:rsid w:val="00F57255"/>
    <w:rsid w:val="00F60203"/>
    <w:rsid w:val="00F6076A"/>
    <w:rsid w:val="00F607C5"/>
    <w:rsid w:val="00F60DEA"/>
    <w:rsid w:val="00F6302A"/>
    <w:rsid w:val="00F63950"/>
    <w:rsid w:val="00F64271"/>
    <w:rsid w:val="00F64C2B"/>
    <w:rsid w:val="00F651BE"/>
    <w:rsid w:val="00F65AD8"/>
    <w:rsid w:val="00F66969"/>
    <w:rsid w:val="00F6789D"/>
    <w:rsid w:val="00F67F53"/>
    <w:rsid w:val="00F703BE"/>
    <w:rsid w:val="00F70BCA"/>
    <w:rsid w:val="00F71F69"/>
    <w:rsid w:val="00F72B72"/>
    <w:rsid w:val="00F73ADE"/>
    <w:rsid w:val="00F74BB9"/>
    <w:rsid w:val="00F75582"/>
    <w:rsid w:val="00F76DB7"/>
    <w:rsid w:val="00F76EFA"/>
    <w:rsid w:val="00F774AC"/>
    <w:rsid w:val="00F804BE"/>
    <w:rsid w:val="00F80B30"/>
    <w:rsid w:val="00F80FAD"/>
    <w:rsid w:val="00F817CE"/>
    <w:rsid w:val="00F8456C"/>
    <w:rsid w:val="00F84636"/>
    <w:rsid w:val="00F85466"/>
    <w:rsid w:val="00F859D8"/>
    <w:rsid w:val="00F868F5"/>
    <w:rsid w:val="00F86A57"/>
    <w:rsid w:val="00F9056A"/>
    <w:rsid w:val="00F90F8D"/>
    <w:rsid w:val="00F92782"/>
    <w:rsid w:val="00F9395F"/>
    <w:rsid w:val="00F93AA9"/>
    <w:rsid w:val="00F94145"/>
    <w:rsid w:val="00F949CB"/>
    <w:rsid w:val="00F96985"/>
    <w:rsid w:val="00F97838"/>
    <w:rsid w:val="00FA2BB3"/>
    <w:rsid w:val="00FA3AD7"/>
    <w:rsid w:val="00FA7DB8"/>
    <w:rsid w:val="00FB146B"/>
    <w:rsid w:val="00FB14FB"/>
    <w:rsid w:val="00FB4C80"/>
    <w:rsid w:val="00FB559F"/>
    <w:rsid w:val="00FB6A6A"/>
    <w:rsid w:val="00FC1A28"/>
    <w:rsid w:val="00FC2B7D"/>
    <w:rsid w:val="00FC4C51"/>
    <w:rsid w:val="00FC5394"/>
    <w:rsid w:val="00FC7429"/>
    <w:rsid w:val="00FD07F6"/>
    <w:rsid w:val="00FD1AA3"/>
    <w:rsid w:val="00FD1EC8"/>
    <w:rsid w:val="00FD2A3F"/>
    <w:rsid w:val="00FD47ED"/>
    <w:rsid w:val="00FD4DAD"/>
    <w:rsid w:val="00FD74DB"/>
    <w:rsid w:val="00FD7660"/>
    <w:rsid w:val="00FE0655"/>
    <w:rsid w:val="00FE2365"/>
    <w:rsid w:val="00FE37D7"/>
    <w:rsid w:val="00FE3CBF"/>
    <w:rsid w:val="00FE3DEB"/>
    <w:rsid w:val="00FE4C7B"/>
    <w:rsid w:val="00FE5339"/>
    <w:rsid w:val="00FE7336"/>
    <w:rsid w:val="00FE787C"/>
    <w:rsid w:val="00FF1BAF"/>
    <w:rsid w:val="00FF45A5"/>
    <w:rsid w:val="00FF5247"/>
    <w:rsid w:val="00FF5C91"/>
    <w:rsid w:val="03D28E91"/>
    <w:rsid w:val="05491C25"/>
    <w:rsid w:val="37A405FF"/>
    <w:rsid w:val="7DB0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6C1DE2AD"/>
  <w15:chartTrackingRefBased/>
  <w15:docId w15:val="{94D59DE4-0651-407D-BEBF-F78A3265F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682070"/>
    <w:rPr>
      <w:color w:val="808080"/>
    </w:rPr>
  </w:style>
  <w:style w:type="character" w:customStyle="1" w:styleId="NOZchn">
    <w:name w:val="NO Zchn"/>
    <w:rsid w:val="00037A3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415DEE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AC50B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qFormat/>
    <w:rsid w:val="00AC50B4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FZchn">
    <w:name w:val="TF Zchn"/>
    <w:rsid w:val="00AC50B4"/>
    <w:rPr>
      <w:rFonts w:ascii="Arial" w:eastAsia="MS Mincho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purl.org/dc/terms/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office/2006/documentManagement/types"/>
    <ds:schemaRef ds:uri="http://purl.org/dc/elements/1.1/"/>
    <ds:schemaRef ds:uri="http://schemas.microsoft.com/sharepoint/v3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AB2643-54C8-40A1-BAE3-698CD0542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3</Pages>
  <Words>909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5654</CharactersWithSpaces>
  <SharedDoc>false</SharedDoc>
  <HLinks>
    <vt:vector size="24" baseType="variant">
      <vt:variant>
        <vt:i4>1114173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_Toc109220748</vt:lpwstr>
      </vt:variant>
      <vt:variant>
        <vt:i4>1048638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_Toc109143252</vt:lpwstr>
      </vt:variant>
      <vt:variant>
        <vt:i4>1048638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_Toc109143251</vt:lpwstr>
      </vt:variant>
      <vt:variant>
        <vt:i4>1048638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_Toc109143250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emre.yavuz@ericsson.com</dc:creator>
  <cp:keywords>3GPP; Ericsson; TDoc</cp:keywords>
  <dc:description/>
  <cp:lastModifiedBy>Ericsson</cp:lastModifiedBy>
  <cp:revision>197</cp:revision>
  <cp:lastPrinted>2008-01-31T16:09:00Z</cp:lastPrinted>
  <dcterms:created xsi:type="dcterms:W3CDTF">2022-10-31T14:14:00Z</dcterms:created>
  <dcterms:modified xsi:type="dcterms:W3CDTF">2022-11-04T09:00:00Z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